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4657" w14:textId="77777777" w:rsidR="00C8135B" w:rsidRDefault="00C8135B" w:rsidP="005324E9"/>
    <w:p w14:paraId="7C35474C" w14:textId="4FEE595E" w:rsidR="00F61B4C" w:rsidRPr="00AC731C" w:rsidRDefault="00F61B4C" w:rsidP="00AC731C">
      <w:pPr>
        <w:rPr>
          <w:rFonts w:asciiTheme="majorHAnsi" w:hAnsiTheme="majorHAnsi" w:cstheme="majorHAnsi"/>
          <w:color w:val="2F5496" w:themeColor="accent1" w:themeShade="BF"/>
          <w:sz w:val="40"/>
          <w:szCs w:val="40"/>
        </w:rPr>
      </w:pPr>
      <w:r w:rsidRPr="00AC731C">
        <w:rPr>
          <w:rFonts w:asciiTheme="majorHAnsi" w:hAnsiTheme="majorHAnsi" w:cstheme="majorHAnsi"/>
          <w:color w:val="2F5496" w:themeColor="accent1" w:themeShade="BF"/>
          <w:sz w:val="40"/>
          <w:szCs w:val="40"/>
        </w:rPr>
        <w:t xml:space="preserve">DANA </w:t>
      </w:r>
      <w:r w:rsidR="008B17D6" w:rsidRPr="00AC731C">
        <w:rPr>
          <w:rFonts w:asciiTheme="majorHAnsi" w:hAnsiTheme="majorHAnsi" w:cstheme="majorHAnsi"/>
          <w:color w:val="2F5496" w:themeColor="accent1" w:themeShade="BF"/>
          <w:sz w:val="40"/>
          <w:szCs w:val="40"/>
        </w:rPr>
        <w:t xml:space="preserve">Snapshot of </w:t>
      </w:r>
      <w:r w:rsidRPr="00AC731C">
        <w:rPr>
          <w:rFonts w:asciiTheme="majorHAnsi" w:hAnsiTheme="majorHAnsi" w:cstheme="majorHAnsi"/>
          <w:color w:val="2F5496" w:themeColor="accent1" w:themeShade="BF"/>
          <w:sz w:val="40"/>
          <w:szCs w:val="40"/>
        </w:rPr>
        <w:t>COVID-19 Advocacy Demand</w:t>
      </w:r>
    </w:p>
    <w:p w14:paraId="22FD1DE1" w14:textId="08D9CF2C" w:rsidR="00F61B4C" w:rsidRDefault="00F61B4C" w:rsidP="001B3930">
      <w:pPr>
        <w:pStyle w:val="Title"/>
        <w:spacing w:before="320"/>
        <w:rPr>
          <w:sz w:val="72"/>
          <w:szCs w:val="72"/>
        </w:rPr>
      </w:pPr>
      <w:r w:rsidRPr="000D4B57">
        <w:rPr>
          <w:sz w:val="72"/>
          <w:szCs w:val="72"/>
        </w:rPr>
        <w:t>Insufficient capacity for increased demand</w:t>
      </w:r>
    </w:p>
    <w:p w14:paraId="3C241229" w14:textId="77777777" w:rsidR="001B3930" w:rsidRDefault="001B3930" w:rsidP="005324E9"/>
    <w:p w14:paraId="26ED837B" w14:textId="43A7B23B" w:rsidR="001B3930" w:rsidRPr="005324E9" w:rsidRDefault="001B3930" w:rsidP="005324E9">
      <w:pPr>
        <w:rPr>
          <w:rFonts w:asciiTheme="minorHAnsi" w:hAnsiTheme="minorHAnsi" w:cstheme="minorHAnsi"/>
          <w:color w:val="2F5496" w:themeColor="accent1" w:themeShade="BF"/>
          <w:sz w:val="28"/>
          <w:szCs w:val="28"/>
        </w:rPr>
      </w:pPr>
      <w:r w:rsidRPr="005324E9">
        <w:rPr>
          <w:rFonts w:asciiTheme="minorHAnsi" w:hAnsiTheme="minorHAnsi" w:cstheme="minorHAnsi"/>
          <w:color w:val="2F5496" w:themeColor="accent1" w:themeShade="BF"/>
          <w:sz w:val="28"/>
          <w:szCs w:val="28"/>
        </w:rPr>
        <w:t>1</w:t>
      </w:r>
      <w:r w:rsidR="00756B63">
        <w:rPr>
          <w:rFonts w:asciiTheme="minorHAnsi" w:hAnsiTheme="minorHAnsi" w:cstheme="minorHAnsi"/>
          <w:color w:val="2F5496" w:themeColor="accent1" w:themeShade="BF"/>
          <w:sz w:val="28"/>
          <w:szCs w:val="28"/>
        </w:rPr>
        <w:t>7</w:t>
      </w:r>
      <w:r w:rsidRPr="005324E9">
        <w:rPr>
          <w:rFonts w:asciiTheme="minorHAnsi" w:hAnsiTheme="minorHAnsi" w:cstheme="minorHAnsi"/>
          <w:color w:val="2F5496" w:themeColor="accent1" w:themeShade="BF"/>
          <w:sz w:val="28"/>
          <w:szCs w:val="28"/>
          <w:vertAlign w:val="superscript"/>
        </w:rPr>
        <w:t>th</w:t>
      </w:r>
      <w:r w:rsidRPr="005324E9">
        <w:rPr>
          <w:rFonts w:asciiTheme="minorHAnsi" w:hAnsiTheme="minorHAnsi" w:cstheme="minorHAnsi"/>
          <w:color w:val="2F5496" w:themeColor="accent1" w:themeShade="BF"/>
          <w:sz w:val="28"/>
          <w:szCs w:val="28"/>
        </w:rPr>
        <w:t xml:space="preserve"> June 2020</w:t>
      </w:r>
    </w:p>
    <w:p w14:paraId="63701089" w14:textId="77777777" w:rsidR="003C5205" w:rsidRDefault="003C5205" w:rsidP="003C5205"/>
    <w:p w14:paraId="4950A82A" w14:textId="77777777" w:rsidR="001B3930" w:rsidRDefault="001B3930" w:rsidP="003C5205">
      <w:pPr>
        <w:rPr>
          <w:rFonts w:asciiTheme="minorHAnsi" w:hAnsiTheme="minorHAnsi" w:cstheme="minorHAnsi"/>
        </w:rPr>
      </w:pPr>
    </w:p>
    <w:p w14:paraId="315E61B0" w14:textId="1B2A8583" w:rsidR="000D4B57" w:rsidRDefault="003C5205" w:rsidP="003C5205">
      <w:pPr>
        <w:rPr>
          <w:rFonts w:asciiTheme="minorHAnsi" w:hAnsiTheme="minorHAnsi" w:cstheme="minorHAnsi"/>
        </w:rPr>
      </w:pPr>
      <w:r w:rsidRPr="000D4B57">
        <w:rPr>
          <w:rFonts w:asciiTheme="minorHAnsi" w:hAnsiTheme="minorHAnsi" w:cstheme="minorHAnsi"/>
        </w:rPr>
        <w:t>Survey conducted by:</w:t>
      </w:r>
    </w:p>
    <w:p w14:paraId="5D3742C4" w14:textId="0EF5A79B" w:rsidR="003C5205" w:rsidRDefault="003C5205" w:rsidP="003C5205">
      <w:pPr>
        <w:rPr>
          <w:rFonts w:asciiTheme="minorHAnsi" w:hAnsiTheme="minorHAnsi" w:cstheme="minorHAnsi"/>
        </w:rPr>
      </w:pPr>
      <w:r w:rsidRPr="000D4B57">
        <w:rPr>
          <w:rFonts w:asciiTheme="minorHAnsi" w:hAnsiTheme="minorHAnsi" w:cstheme="minorHAnsi"/>
        </w:rPr>
        <w:t>Disability Advocacy Network Australia (DANA)</w:t>
      </w:r>
    </w:p>
    <w:p w14:paraId="52754CD2" w14:textId="77777777" w:rsidR="000D4B57" w:rsidRPr="000D4B57" w:rsidRDefault="004C72CF" w:rsidP="000D4B57">
      <w:pPr>
        <w:spacing w:before="80"/>
        <w:rPr>
          <w:rFonts w:asciiTheme="minorHAnsi" w:hAnsiTheme="minorHAnsi" w:cstheme="minorHAnsi"/>
        </w:rPr>
      </w:pPr>
      <w:hyperlink r:id="rId7" w:history="1">
        <w:r w:rsidR="000D4B57" w:rsidRPr="000D4B57">
          <w:rPr>
            <w:rStyle w:val="Hyperlink"/>
            <w:rFonts w:asciiTheme="minorHAnsi" w:hAnsiTheme="minorHAnsi" w:cstheme="minorHAnsi"/>
          </w:rPr>
          <w:t>https://www.dana.org.au/</w:t>
        </w:r>
      </w:hyperlink>
    </w:p>
    <w:p w14:paraId="15EBB7C4" w14:textId="77777777" w:rsidR="000D4B57" w:rsidRDefault="000D4B57" w:rsidP="003C5205">
      <w:pPr>
        <w:rPr>
          <w:rFonts w:asciiTheme="minorHAnsi" w:hAnsiTheme="minorHAnsi" w:cstheme="minorHAnsi"/>
        </w:rPr>
      </w:pPr>
    </w:p>
    <w:p w14:paraId="13050DFB" w14:textId="0CD6579C" w:rsidR="000D4B57" w:rsidRDefault="003C5205" w:rsidP="003C5205">
      <w:pPr>
        <w:rPr>
          <w:rFonts w:asciiTheme="minorHAnsi" w:hAnsiTheme="minorHAnsi" w:cstheme="minorHAnsi"/>
        </w:rPr>
      </w:pPr>
      <w:r w:rsidRPr="000D4B57">
        <w:rPr>
          <w:rFonts w:asciiTheme="minorHAnsi" w:hAnsiTheme="minorHAnsi" w:cstheme="minorHAnsi"/>
        </w:rPr>
        <w:t>Report author:</w:t>
      </w:r>
    </w:p>
    <w:p w14:paraId="66DFAB3D" w14:textId="77777777" w:rsidR="00F005D3" w:rsidRDefault="003C5205" w:rsidP="003C5205">
      <w:pPr>
        <w:rPr>
          <w:rFonts w:asciiTheme="minorHAnsi" w:hAnsiTheme="minorHAnsi" w:cstheme="minorHAnsi"/>
        </w:rPr>
      </w:pPr>
      <w:r w:rsidRPr="000D4B57">
        <w:rPr>
          <w:rFonts w:asciiTheme="minorHAnsi" w:hAnsiTheme="minorHAnsi" w:cstheme="minorHAnsi"/>
        </w:rPr>
        <w:t>Polly Bennett</w:t>
      </w:r>
      <w:r w:rsidR="0035674B" w:rsidRPr="000D4B57">
        <w:rPr>
          <w:rFonts w:asciiTheme="minorHAnsi" w:hAnsiTheme="minorHAnsi" w:cstheme="minorHAnsi"/>
        </w:rPr>
        <w:t>, Independent Researcher</w:t>
      </w:r>
    </w:p>
    <w:p w14:paraId="6DDAD214" w14:textId="53C28302" w:rsidR="00DF171B" w:rsidRPr="001B3930" w:rsidRDefault="00D0115E" w:rsidP="00311C58">
      <w:pPr>
        <w:rPr>
          <w:rFonts w:asciiTheme="minorHAnsi" w:hAnsiTheme="minorHAnsi" w:cstheme="minorHAnsi"/>
        </w:rPr>
      </w:pPr>
      <w:r w:rsidRPr="000D4B57">
        <w:rPr>
          <w:rFonts w:asciiTheme="minorHAnsi" w:hAnsiTheme="minorHAnsi" w:cstheme="minorHAnsi"/>
        </w:rPr>
        <w:t>(</w:t>
      </w:r>
      <w:proofErr w:type="spellStart"/>
      <w:r w:rsidRPr="000D4B57">
        <w:rPr>
          <w:rFonts w:asciiTheme="minorHAnsi" w:hAnsiTheme="minorHAnsi" w:cstheme="minorHAnsi"/>
        </w:rPr>
        <w:t>BSocSci</w:t>
      </w:r>
      <w:proofErr w:type="spellEnd"/>
      <w:r w:rsidRPr="000D4B57">
        <w:rPr>
          <w:rFonts w:asciiTheme="minorHAnsi" w:hAnsiTheme="minorHAnsi" w:cstheme="minorHAnsi"/>
        </w:rPr>
        <w:t>, MA, PhD)</w:t>
      </w:r>
    </w:p>
    <w:p w14:paraId="7EBA3AA1" w14:textId="77777777" w:rsidR="003C5205" w:rsidRPr="00861016" w:rsidRDefault="003C5205">
      <w:pPr>
        <w:spacing w:before="0" w:after="0"/>
        <w:rPr>
          <w:rFonts w:ascii="Calibri Light" w:eastAsia="Times New Roman" w:hAnsi="Calibri Light"/>
          <w:color w:val="2F5496"/>
          <w:sz w:val="36"/>
          <w:szCs w:val="32"/>
        </w:rPr>
      </w:pPr>
      <w:r>
        <w:br w:type="page"/>
      </w:r>
    </w:p>
    <w:p w14:paraId="49682BF2" w14:textId="77777777" w:rsidR="00DF171B" w:rsidRDefault="00DF171B" w:rsidP="00DF171B">
      <w:pPr>
        <w:pStyle w:val="Heading1"/>
      </w:pPr>
      <w:bookmarkStart w:id="0" w:name="_Toc43369767"/>
      <w:r>
        <w:lastRenderedPageBreak/>
        <w:t>Disability Advocacy Network Australia (DANA)</w:t>
      </w:r>
      <w:bookmarkEnd w:id="0"/>
    </w:p>
    <w:p w14:paraId="3C6ACDB0" w14:textId="77777777" w:rsidR="00DF171B" w:rsidRPr="00DF171B" w:rsidRDefault="00DF171B" w:rsidP="00DF171B">
      <w:r w:rsidRPr="00DF171B">
        <w:t>DANA is the national representative body for a network of advocacy organisations throughout Australia.</w:t>
      </w:r>
    </w:p>
    <w:p w14:paraId="6861AC8E" w14:textId="0734CAA5" w:rsidR="00DF171B" w:rsidRDefault="00DF171B" w:rsidP="00DF171B">
      <w:r w:rsidRPr="00DF171B">
        <w:t>Our members are independent Australian community-based organisations that advocate for and with people with disability. We are governed by a Board of Directors, who are employees and office holders of member organisations. We have set up a national secretariat in Canberra and maintain strong links with the Australian state and territory advocacy networks and with the peak organisations for people with disabilities.</w:t>
      </w:r>
    </w:p>
    <w:p w14:paraId="0625B8B4" w14:textId="77777777" w:rsidR="00DF171B" w:rsidRPr="00DF171B" w:rsidRDefault="00DF171B" w:rsidP="00DF171B">
      <w:r>
        <w:t xml:space="preserve">More information can be found on our website: </w:t>
      </w:r>
      <w:hyperlink r:id="rId8" w:history="1">
        <w:r w:rsidRPr="00A625A9">
          <w:rPr>
            <w:rStyle w:val="Hyperlink"/>
          </w:rPr>
          <w:t>https://www.dana.org.au/</w:t>
        </w:r>
      </w:hyperlink>
      <w:r>
        <w:t xml:space="preserve"> </w:t>
      </w:r>
    </w:p>
    <w:p w14:paraId="702B8131" w14:textId="77777777" w:rsidR="00200368" w:rsidRDefault="00200368" w:rsidP="00311C58">
      <w:pPr>
        <w:pStyle w:val="Heading1"/>
      </w:pPr>
      <w:bookmarkStart w:id="1" w:name="_Toc43369768"/>
      <w:r>
        <w:t>Executive summary</w:t>
      </w:r>
      <w:bookmarkEnd w:id="1"/>
    </w:p>
    <w:p w14:paraId="500830A8" w14:textId="1CF8CB3D" w:rsidR="00CB43A3" w:rsidRPr="00CB43A3" w:rsidRDefault="00CB43A3" w:rsidP="00CB43A3">
      <w:r>
        <w:t xml:space="preserve">DANA conducted a ‘snapshot survey’ of disability advocacy organisations in </w:t>
      </w:r>
      <w:r w:rsidR="0023569D">
        <w:t>April 2020</w:t>
      </w:r>
      <w:r>
        <w:t>, in order to gain a quick understanding of the shifting demands for advocacy services during the COVID-19 shutdown period. The survey received responses f</w:t>
      </w:r>
      <w:r w:rsidR="0023569D">
        <w:t>ro</w:t>
      </w:r>
      <w:r>
        <w:t>m 35 advocacy organisations. The results indicate that:</w:t>
      </w:r>
    </w:p>
    <w:p w14:paraId="653F809C" w14:textId="77777777" w:rsidR="002760F4" w:rsidRDefault="002760F4" w:rsidP="002760F4">
      <w:pPr>
        <w:pStyle w:val="ListParagraph"/>
        <w:numPr>
          <w:ilvl w:val="0"/>
          <w:numId w:val="3"/>
        </w:numPr>
      </w:pPr>
      <w:r>
        <w:t>Demand</w:t>
      </w:r>
      <w:r w:rsidR="00CB43A3">
        <w:t xml:space="preserve"> for advocacy services has increased significantly and in a short period of time.</w:t>
      </w:r>
    </w:p>
    <w:p w14:paraId="5035C9DF" w14:textId="3DEB1CAE" w:rsidR="002760F4" w:rsidRDefault="00CB43A3" w:rsidP="002760F4">
      <w:pPr>
        <w:pStyle w:val="ListParagraph"/>
        <w:numPr>
          <w:ilvl w:val="0"/>
          <w:numId w:val="3"/>
        </w:numPr>
      </w:pPr>
      <w:r>
        <w:t>Overall, c</w:t>
      </w:r>
      <w:r w:rsidR="002760F4">
        <w:t>apacit</w:t>
      </w:r>
      <w:r>
        <w:t>y has not increased. In fact</w:t>
      </w:r>
      <w:r w:rsidR="0023569D">
        <w:t>,</w:t>
      </w:r>
      <w:r>
        <w:t xml:space="preserve"> for some</w:t>
      </w:r>
      <w:r w:rsidR="0023569D">
        <w:t>,</w:t>
      </w:r>
      <w:r>
        <w:t xml:space="preserve"> capacity has decreased</w:t>
      </w:r>
      <w:r w:rsidR="002760F4">
        <w:t>.</w:t>
      </w:r>
    </w:p>
    <w:p w14:paraId="3A8E4AC0" w14:textId="77777777" w:rsidR="002760F4" w:rsidRDefault="002760F4" w:rsidP="002760F4">
      <w:pPr>
        <w:pStyle w:val="ListParagraph"/>
        <w:numPr>
          <w:ilvl w:val="0"/>
          <w:numId w:val="3"/>
        </w:numPr>
      </w:pPr>
      <w:r>
        <w:t>Demand is particularly increasing in the following areas:</w:t>
      </w:r>
    </w:p>
    <w:p w14:paraId="7FD68050" w14:textId="77777777" w:rsidR="002760F4" w:rsidRDefault="002760F4" w:rsidP="002760F4">
      <w:pPr>
        <w:pStyle w:val="ListParagraph"/>
        <w:numPr>
          <w:ilvl w:val="1"/>
          <w:numId w:val="3"/>
        </w:numPr>
      </w:pPr>
      <w:r>
        <w:t xml:space="preserve">Accessing </w:t>
      </w:r>
      <w:r w:rsidR="00CB43A3">
        <w:t>existing</w:t>
      </w:r>
      <w:r>
        <w:t xml:space="preserve"> support services in new ways</w:t>
      </w:r>
      <w:r w:rsidR="00CB43A3">
        <w:t>;</w:t>
      </w:r>
    </w:p>
    <w:p w14:paraId="630571B9" w14:textId="77777777" w:rsidR="002760F4" w:rsidRDefault="002760F4" w:rsidP="002760F4">
      <w:pPr>
        <w:pStyle w:val="ListParagraph"/>
        <w:numPr>
          <w:ilvl w:val="1"/>
          <w:numId w:val="3"/>
        </w:numPr>
      </w:pPr>
      <w:r>
        <w:t>Accessing new support services</w:t>
      </w:r>
      <w:r w:rsidR="00CB43A3">
        <w:t>;</w:t>
      </w:r>
    </w:p>
    <w:p w14:paraId="62E8BF5D" w14:textId="77777777" w:rsidR="002760F4" w:rsidRDefault="002760F4" w:rsidP="002760F4">
      <w:pPr>
        <w:pStyle w:val="ListParagraph"/>
        <w:numPr>
          <w:ilvl w:val="1"/>
          <w:numId w:val="3"/>
        </w:numPr>
      </w:pPr>
      <w:r>
        <w:t>Specific advice around the law and shutdowns</w:t>
      </w:r>
      <w:r w:rsidR="00CB43A3">
        <w:t>;</w:t>
      </w:r>
    </w:p>
    <w:p w14:paraId="160247FA" w14:textId="26AD341F" w:rsidR="002760F4" w:rsidRDefault="00EC231F" w:rsidP="002760F4">
      <w:pPr>
        <w:pStyle w:val="ListParagraph"/>
        <w:numPr>
          <w:ilvl w:val="1"/>
          <w:numId w:val="3"/>
        </w:numPr>
      </w:pPr>
      <w:r>
        <w:t>As a result of</w:t>
      </w:r>
      <w:r w:rsidR="00EB1BAC">
        <w:t xml:space="preserve"> i</w:t>
      </w:r>
      <w:r w:rsidR="002760F4">
        <w:t xml:space="preserve">solation from </w:t>
      </w:r>
      <w:r w:rsidR="0023569D">
        <w:t>informal</w:t>
      </w:r>
      <w:r w:rsidR="002760F4">
        <w:t xml:space="preserve"> and unfunded support (family, friends, community) </w:t>
      </w:r>
    </w:p>
    <w:p w14:paraId="708FF897" w14:textId="77777777" w:rsidR="00CB43A3" w:rsidRDefault="00CB43A3" w:rsidP="002760F4">
      <w:pPr>
        <w:pStyle w:val="ListParagraph"/>
        <w:numPr>
          <w:ilvl w:val="1"/>
          <w:numId w:val="3"/>
        </w:numPr>
      </w:pPr>
      <w:r>
        <w:t>The additional time it takes to provide suitable advocacy services that are not face-to-face.</w:t>
      </w:r>
    </w:p>
    <w:p w14:paraId="12893ECF" w14:textId="2AB66CCA" w:rsidR="00A227CD" w:rsidRDefault="00A227CD" w:rsidP="00CB43A3">
      <w:r>
        <w:t xml:space="preserve">These findings also confirm the critical importance of advocacy for people with disability and their </w:t>
      </w:r>
      <w:proofErr w:type="spellStart"/>
      <w:r>
        <w:t>carers</w:t>
      </w:r>
      <w:proofErr w:type="spellEnd"/>
      <w:r>
        <w:t>. Many of the detailed comments provide strong evidence of how close many have been to being disconnected from essential income and support, especially during this period.</w:t>
      </w:r>
    </w:p>
    <w:p w14:paraId="5E40B097" w14:textId="37FA25CF" w:rsidR="00CB43A3" w:rsidRDefault="00CB43A3" w:rsidP="00CB43A3">
      <w:r>
        <w:t xml:space="preserve">The findings from this survey are </w:t>
      </w:r>
      <w:r w:rsidR="00A227CD">
        <w:t xml:space="preserve">also </w:t>
      </w:r>
      <w:r>
        <w:t>consistent with the findings from other reports into the impact of COVID-19 on people with disability, for example the most recent report</w:t>
      </w:r>
      <w:r w:rsidR="00401E22">
        <w:t xml:space="preserve"> produced by People with Disability</w:t>
      </w:r>
      <w:r w:rsidR="00EC231F">
        <w:t xml:space="preserve"> Australia</w:t>
      </w:r>
      <w:r w:rsidR="00401E22">
        <w:t xml:space="preserve"> (2020), </w:t>
      </w:r>
      <w:r w:rsidR="00401E22" w:rsidRPr="00401E22">
        <w:rPr>
          <w:i/>
          <w:iCs/>
        </w:rPr>
        <w:t>People with Disability and COVID-19</w:t>
      </w:r>
      <w:r w:rsidR="00401E22">
        <w:t>.</w:t>
      </w:r>
    </w:p>
    <w:p w14:paraId="72C374E2" w14:textId="77777777" w:rsidR="003C5205" w:rsidRPr="00861016" w:rsidRDefault="003C5205">
      <w:pPr>
        <w:spacing w:before="0" w:after="0"/>
        <w:rPr>
          <w:rFonts w:ascii="Calibri Light" w:eastAsia="Times New Roman" w:hAnsi="Calibri Light"/>
          <w:color w:val="2F5496"/>
          <w:sz w:val="36"/>
          <w:szCs w:val="32"/>
        </w:rPr>
      </w:pPr>
      <w:r>
        <w:br w:type="page"/>
      </w:r>
    </w:p>
    <w:p w14:paraId="4F67EEBF" w14:textId="77777777" w:rsidR="00602FC3" w:rsidRDefault="00602FC3" w:rsidP="00311C58">
      <w:pPr>
        <w:pStyle w:val="Heading1"/>
      </w:pPr>
      <w:bookmarkStart w:id="2" w:name="_Toc43369769"/>
      <w:r>
        <w:lastRenderedPageBreak/>
        <w:t>Contents</w:t>
      </w:r>
      <w:bookmarkEnd w:id="2"/>
    </w:p>
    <w:p w14:paraId="00976813" w14:textId="1DA3E0DD" w:rsidR="00845E90" w:rsidRDefault="003C5205">
      <w:pPr>
        <w:pStyle w:val="TOC1"/>
        <w:rPr>
          <w:rFonts w:asciiTheme="minorHAnsi" w:eastAsiaTheme="minorEastAsia" w:hAnsiTheme="minorHAnsi" w:cstheme="minorBidi"/>
          <w:noProof/>
          <w:sz w:val="24"/>
        </w:rPr>
      </w:pPr>
      <w:r w:rsidRPr="00861016">
        <w:rPr>
          <w:rFonts w:ascii="Calibri Light" w:eastAsia="Times New Roman" w:hAnsi="Calibri Light"/>
          <w:color w:val="2F5496"/>
          <w:sz w:val="36"/>
          <w:szCs w:val="32"/>
        </w:rPr>
        <w:fldChar w:fldCharType="begin"/>
      </w:r>
      <w:r w:rsidRPr="00861016">
        <w:rPr>
          <w:rFonts w:ascii="Calibri Light" w:eastAsia="Times New Roman" w:hAnsi="Calibri Light"/>
          <w:color w:val="2F5496"/>
          <w:sz w:val="36"/>
          <w:szCs w:val="32"/>
        </w:rPr>
        <w:instrText xml:space="preserve"> TOC \o "1-3" \h \z \u </w:instrText>
      </w:r>
      <w:r w:rsidRPr="00861016">
        <w:rPr>
          <w:rFonts w:ascii="Calibri Light" w:eastAsia="Times New Roman" w:hAnsi="Calibri Light"/>
          <w:color w:val="2F5496"/>
          <w:sz w:val="36"/>
          <w:szCs w:val="32"/>
        </w:rPr>
        <w:fldChar w:fldCharType="separate"/>
      </w:r>
      <w:hyperlink w:anchor="_Toc43369767" w:history="1">
        <w:r w:rsidR="00845E90" w:rsidRPr="007378E0">
          <w:rPr>
            <w:rStyle w:val="Hyperlink"/>
            <w:noProof/>
          </w:rPr>
          <w:t>Disability Advocacy Network Australia (DANA)</w:t>
        </w:r>
        <w:r w:rsidR="00845E90">
          <w:rPr>
            <w:noProof/>
            <w:webHidden/>
          </w:rPr>
          <w:tab/>
        </w:r>
        <w:r w:rsidR="00845E90">
          <w:rPr>
            <w:noProof/>
            <w:webHidden/>
          </w:rPr>
          <w:fldChar w:fldCharType="begin"/>
        </w:r>
        <w:r w:rsidR="00845E90">
          <w:rPr>
            <w:noProof/>
            <w:webHidden/>
          </w:rPr>
          <w:instrText xml:space="preserve"> PAGEREF _Toc43369767 \h </w:instrText>
        </w:r>
        <w:r w:rsidR="00845E90">
          <w:rPr>
            <w:noProof/>
            <w:webHidden/>
          </w:rPr>
        </w:r>
        <w:r w:rsidR="00845E90">
          <w:rPr>
            <w:noProof/>
            <w:webHidden/>
          </w:rPr>
          <w:fldChar w:fldCharType="separate"/>
        </w:r>
        <w:r w:rsidR="00845E90">
          <w:rPr>
            <w:noProof/>
            <w:webHidden/>
          </w:rPr>
          <w:t>2</w:t>
        </w:r>
        <w:r w:rsidR="00845E90">
          <w:rPr>
            <w:noProof/>
            <w:webHidden/>
          </w:rPr>
          <w:fldChar w:fldCharType="end"/>
        </w:r>
      </w:hyperlink>
    </w:p>
    <w:p w14:paraId="4B80476A" w14:textId="75F6CD08" w:rsidR="00845E90" w:rsidRDefault="004C72CF">
      <w:pPr>
        <w:pStyle w:val="TOC1"/>
        <w:rPr>
          <w:rFonts w:asciiTheme="minorHAnsi" w:eastAsiaTheme="minorEastAsia" w:hAnsiTheme="minorHAnsi" w:cstheme="minorBidi"/>
          <w:noProof/>
          <w:sz w:val="24"/>
        </w:rPr>
      </w:pPr>
      <w:hyperlink w:anchor="_Toc43369768" w:history="1">
        <w:r w:rsidR="00845E90" w:rsidRPr="007378E0">
          <w:rPr>
            <w:rStyle w:val="Hyperlink"/>
            <w:noProof/>
          </w:rPr>
          <w:t>Executive summary</w:t>
        </w:r>
        <w:r w:rsidR="00845E90">
          <w:rPr>
            <w:noProof/>
            <w:webHidden/>
          </w:rPr>
          <w:tab/>
        </w:r>
        <w:r w:rsidR="00845E90">
          <w:rPr>
            <w:noProof/>
            <w:webHidden/>
          </w:rPr>
          <w:fldChar w:fldCharType="begin"/>
        </w:r>
        <w:r w:rsidR="00845E90">
          <w:rPr>
            <w:noProof/>
            <w:webHidden/>
          </w:rPr>
          <w:instrText xml:space="preserve"> PAGEREF _Toc43369768 \h </w:instrText>
        </w:r>
        <w:r w:rsidR="00845E90">
          <w:rPr>
            <w:noProof/>
            <w:webHidden/>
          </w:rPr>
        </w:r>
        <w:r w:rsidR="00845E90">
          <w:rPr>
            <w:noProof/>
            <w:webHidden/>
          </w:rPr>
          <w:fldChar w:fldCharType="separate"/>
        </w:r>
        <w:r w:rsidR="00845E90">
          <w:rPr>
            <w:noProof/>
            <w:webHidden/>
          </w:rPr>
          <w:t>2</w:t>
        </w:r>
        <w:r w:rsidR="00845E90">
          <w:rPr>
            <w:noProof/>
            <w:webHidden/>
          </w:rPr>
          <w:fldChar w:fldCharType="end"/>
        </w:r>
      </w:hyperlink>
    </w:p>
    <w:p w14:paraId="1340954A" w14:textId="6B64969D" w:rsidR="00845E90" w:rsidRDefault="004C72CF">
      <w:pPr>
        <w:pStyle w:val="TOC1"/>
        <w:rPr>
          <w:rFonts w:asciiTheme="minorHAnsi" w:eastAsiaTheme="minorEastAsia" w:hAnsiTheme="minorHAnsi" w:cstheme="minorBidi"/>
          <w:noProof/>
          <w:sz w:val="24"/>
        </w:rPr>
      </w:pPr>
      <w:hyperlink w:anchor="_Toc43369769" w:history="1">
        <w:r w:rsidR="00845E90" w:rsidRPr="007378E0">
          <w:rPr>
            <w:rStyle w:val="Hyperlink"/>
            <w:noProof/>
          </w:rPr>
          <w:t>Contents</w:t>
        </w:r>
        <w:r w:rsidR="00845E90">
          <w:rPr>
            <w:noProof/>
            <w:webHidden/>
          </w:rPr>
          <w:tab/>
        </w:r>
        <w:r w:rsidR="00845E90">
          <w:rPr>
            <w:noProof/>
            <w:webHidden/>
          </w:rPr>
          <w:fldChar w:fldCharType="begin"/>
        </w:r>
        <w:r w:rsidR="00845E90">
          <w:rPr>
            <w:noProof/>
            <w:webHidden/>
          </w:rPr>
          <w:instrText xml:space="preserve"> PAGEREF _Toc43369769 \h </w:instrText>
        </w:r>
        <w:r w:rsidR="00845E90">
          <w:rPr>
            <w:noProof/>
            <w:webHidden/>
          </w:rPr>
        </w:r>
        <w:r w:rsidR="00845E90">
          <w:rPr>
            <w:noProof/>
            <w:webHidden/>
          </w:rPr>
          <w:fldChar w:fldCharType="separate"/>
        </w:r>
        <w:r w:rsidR="00845E90">
          <w:rPr>
            <w:noProof/>
            <w:webHidden/>
          </w:rPr>
          <w:t>3</w:t>
        </w:r>
        <w:r w:rsidR="00845E90">
          <w:rPr>
            <w:noProof/>
            <w:webHidden/>
          </w:rPr>
          <w:fldChar w:fldCharType="end"/>
        </w:r>
      </w:hyperlink>
    </w:p>
    <w:p w14:paraId="2FABE66A" w14:textId="6CAF5FC1" w:rsidR="00845E90" w:rsidRDefault="004C72CF">
      <w:pPr>
        <w:pStyle w:val="TOC1"/>
        <w:rPr>
          <w:rFonts w:asciiTheme="minorHAnsi" w:eastAsiaTheme="minorEastAsia" w:hAnsiTheme="minorHAnsi" w:cstheme="minorBidi"/>
          <w:noProof/>
          <w:sz w:val="24"/>
        </w:rPr>
      </w:pPr>
      <w:hyperlink w:anchor="_Toc43369770" w:history="1">
        <w:r w:rsidR="00845E90" w:rsidRPr="007378E0">
          <w:rPr>
            <w:rStyle w:val="Hyperlink"/>
            <w:noProof/>
          </w:rPr>
          <w:t>Introduction and context</w:t>
        </w:r>
        <w:r w:rsidR="00845E90">
          <w:rPr>
            <w:noProof/>
            <w:webHidden/>
          </w:rPr>
          <w:tab/>
        </w:r>
        <w:r w:rsidR="00845E90">
          <w:rPr>
            <w:noProof/>
            <w:webHidden/>
          </w:rPr>
          <w:fldChar w:fldCharType="begin"/>
        </w:r>
        <w:r w:rsidR="00845E90">
          <w:rPr>
            <w:noProof/>
            <w:webHidden/>
          </w:rPr>
          <w:instrText xml:space="preserve"> PAGEREF _Toc43369770 \h </w:instrText>
        </w:r>
        <w:r w:rsidR="00845E90">
          <w:rPr>
            <w:noProof/>
            <w:webHidden/>
          </w:rPr>
        </w:r>
        <w:r w:rsidR="00845E90">
          <w:rPr>
            <w:noProof/>
            <w:webHidden/>
          </w:rPr>
          <w:fldChar w:fldCharType="separate"/>
        </w:r>
        <w:r w:rsidR="00845E90">
          <w:rPr>
            <w:noProof/>
            <w:webHidden/>
          </w:rPr>
          <w:t>3</w:t>
        </w:r>
        <w:r w:rsidR="00845E90">
          <w:rPr>
            <w:noProof/>
            <w:webHidden/>
          </w:rPr>
          <w:fldChar w:fldCharType="end"/>
        </w:r>
      </w:hyperlink>
    </w:p>
    <w:p w14:paraId="70B342A0" w14:textId="7CCFBDC9" w:rsidR="00845E90" w:rsidRDefault="004C72CF">
      <w:pPr>
        <w:pStyle w:val="TOC1"/>
        <w:rPr>
          <w:rFonts w:asciiTheme="minorHAnsi" w:eastAsiaTheme="minorEastAsia" w:hAnsiTheme="minorHAnsi" w:cstheme="minorBidi"/>
          <w:noProof/>
          <w:sz w:val="24"/>
        </w:rPr>
      </w:pPr>
      <w:hyperlink w:anchor="_Toc43369771" w:history="1">
        <w:r w:rsidR="00845E90" w:rsidRPr="007378E0">
          <w:rPr>
            <w:rStyle w:val="Hyperlink"/>
            <w:noProof/>
          </w:rPr>
          <w:t>Survey method and responses</w:t>
        </w:r>
        <w:r w:rsidR="00845E90">
          <w:rPr>
            <w:noProof/>
            <w:webHidden/>
          </w:rPr>
          <w:tab/>
        </w:r>
        <w:r w:rsidR="00845E90">
          <w:rPr>
            <w:noProof/>
            <w:webHidden/>
          </w:rPr>
          <w:fldChar w:fldCharType="begin"/>
        </w:r>
        <w:r w:rsidR="00845E90">
          <w:rPr>
            <w:noProof/>
            <w:webHidden/>
          </w:rPr>
          <w:instrText xml:space="preserve"> PAGEREF _Toc43369771 \h </w:instrText>
        </w:r>
        <w:r w:rsidR="00845E90">
          <w:rPr>
            <w:noProof/>
            <w:webHidden/>
          </w:rPr>
        </w:r>
        <w:r w:rsidR="00845E90">
          <w:rPr>
            <w:noProof/>
            <w:webHidden/>
          </w:rPr>
          <w:fldChar w:fldCharType="separate"/>
        </w:r>
        <w:r w:rsidR="00845E90">
          <w:rPr>
            <w:noProof/>
            <w:webHidden/>
          </w:rPr>
          <w:t>4</w:t>
        </w:r>
        <w:r w:rsidR="00845E90">
          <w:rPr>
            <w:noProof/>
            <w:webHidden/>
          </w:rPr>
          <w:fldChar w:fldCharType="end"/>
        </w:r>
      </w:hyperlink>
    </w:p>
    <w:p w14:paraId="280FF754" w14:textId="6C3DF03E" w:rsidR="00845E90" w:rsidRDefault="004C72CF">
      <w:pPr>
        <w:pStyle w:val="TOC1"/>
        <w:rPr>
          <w:rFonts w:asciiTheme="minorHAnsi" w:eastAsiaTheme="minorEastAsia" w:hAnsiTheme="minorHAnsi" w:cstheme="minorBidi"/>
          <w:noProof/>
          <w:sz w:val="24"/>
        </w:rPr>
      </w:pPr>
      <w:hyperlink w:anchor="_Toc43369772" w:history="1">
        <w:r w:rsidR="00845E90" w:rsidRPr="007378E0">
          <w:rPr>
            <w:rStyle w:val="Hyperlink"/>
            <w:noProof/>
          </w:rPr>
          <w:t>Insufficient capacity for increased demand</w:t>
        </w:r>
        <w:r w:rsidR="00845E90">
          <w:rPr>
            <w:noProof/>
            <w:webHidden/>
          </w:rPr>
          <w:tab/>
        </w:r>
        <w:r w:rsidR="00845E90">
          <w:rPr>
            <w:noProof/>
            <w:webHidden/>
          </w:rPr>
          <w:fldChar w:fldCharType="begin"/>
        </w:r>
        <w:r w:rsidR="00845E90">
          <w:rPr>
            <w:noProof/>
            <w:webHidden/>
          </w:rPr>
          <w:instrText xml:space="preserve"> PAGEREF _Toc43369772 \h </w:instrText>
        </w:r>
        <w:r w:rsidR="00845E90">
          <w:rPr>
            <w:noProof/>
            <w:webHidden/>
          </w:rPr>
        </w:r>
        <w:r w:rsidR="00845E90">
          <w:rPr>
            <w:noProof/>
            <w:webHidden/>
          </w:rPr>
          <w:fldChar w:fldCharType="separate"/>
        </w:r>
        <w:r w:rsidR="00845E90">
          <w:rPr>
            <w:noProof/>
            <w:webHidden/>
          </w:rPr>
          <w:t>5</w:t>
        </w:r>
        <w:r w:rsidR="00845E90">
          <w:rPr>
            <w:noProof/>
            <w:webHidden/>
          </w:rPr>
          <w:fldChar w:fldCharType="end"/>
        </w:r>
      </w:hyperlink>
    </w:p>
    <w:p w14:paraId="07900718" w14:textId="30A7B5CC" w:rsidR="00845E90" w:rsidRDefault="004C72CF">
      <w:pPr>
        <w:pStyle w:val="TOC1"/>
        <w:rPr>
          <w:rFonts w:asciiTheme="minorHAnsi" w:eastAsiaTheme="minorEastAsia" w:hAnsiTheme="minorHAnsi" w:cstheme="minorBidi"/>
          <w:noProof/>
          <w:sz w:val="24"/>
        </w:rPr>
      </w:pPr>
      <w:hyperlink w:anchor="_Toc43369773" w:history="1">
        <w:r w:rsidR="00845E90" w:rsidRPr="007378E0">
          <w:rPr>
            <w:rStyle w:val="Hyperlink"/>
            <w:noProof/>
          </w:rPr>
          <w:t>Specific areas of demand</w:t>
        </w:r>
        <w:r w:rsidR="00845E90">
          <w:rPr>
            <w:noProof/>
            <w:webHidden/>
          </w:rPr>
          <w:tab/>
        </w:r>
        <w:r w:rsidR="00845E90">
          <w:rPr>
            <w:noProof/>
            <w:webHidden/>
          </w:rPr>
          <w:fldChar w:fldCharType="begin"/>
        </w:r>
        <w:r w:rsidR="00845E90">
          <w:rPr>
            <w:noProof/>
            <w:webHidden/>
          </w:rPr>
          <w:instrText xml:space="preserve"> PAGEREF _Toc43369773 \h </w:instrText>
        </w:r>
        <w:r w:rsidR="00845E90">
          <w:rPr>
            <w:noProof/>
            <w:webHidden/>
          </w:rPr>
        </w:r>
        <w:r w:rsidR="00845E90">
          <w:rPr>
            <w:noProof/>
            <w:webHidden/>
          </w:rPr>
          <w:fldChar w:fldCharType="separate"/>
        </w:r>
        <w:r w:rsidR="00845E90">
          <w:rPr>
            <w:noProof/>
            <w:webHidden/>
          </w:rPr>
          <w:t>6</w:t>
        </w:r>
        <w:r w:rsidR="00845E90">
          <w:rPr>
            <w:noProof/>
            <w:webHidden/>
          </w:rPr>
          <w:fldChar w:fldCharType="end"/>
        </w:r>
      </w:hyperlink>
    </w:p>
    <w:p w14:paraId="3B6CD253" w14:textId="6F3F9E01" w:rsidR="00845E90" w:rsidRDefault="004C72CF">
      <w:pPr>
        <w:pStyle w:val="TOC1"/>
        <w:rPr>
          <w:rFonts w:asciiTheme="minorHAnsi" w:eastAsiaTheme="minorEastAsia" w:hAnsiTheme="minorHAnsi" w:cstheme="minorBidi"/>
          <w:noProof/>
          <w:sz w:val="24"/>
        </w:rPr>
      </w:pPr>
      <w:hyperlink w:anchor="_Toc43369774" w:history="1">
        <w:r w:rsidR="00845E90" w:rsidRPr="007378E0">
          <w:rPr>
            <w:rStyle w:val="Hyperlink"/>
            <w:noProof/>
          </w:rPr>
          <w:t>Information calls</w:t>
        </w:r>
        <w:r w:rsidR="00845E90">
          <w:rPr>
            <w:noProof/>
            <w:webHidden/>
          </w:rPr>
          <w:tab/>
        </w:r>
        <w:r w:rsidR="00845E90">
          <w:rPr>
            <w:noProof/>
            <w:webHidden/>
          </w:rPr>
          <w:fldChar w:fldCharType="begin"/>
        </w:r>
        <w:r w:rsidR="00845E90">
          <w:rPr>
            <w:noProof/>
            <w:webHidden/>
          </w:rPr>
          <w:instrText xml:space="preserve"> PAGEREF _Toc43369774 \h </w:instrText>
        </w:r>
        <w:r w:rsidR="00845E90">
          <w:rPr>
            <w:noProof/>
            <w:webHidden/>
          </w:rPr>
        </w:r>
        <w:r w:rsidR="00845E90">
          <w:rPr>
            <w:noProof/>
            <w:webHidden/>
          </w:rPr>
          <w:fldChar w:fldCharType="separate"/>
        </w:r>
        <w:r w:rsidR="00845E90">
          <w:rPr>
            <w:noProof/>
            <w:webHidden/>
          </w:rPr>
          <w:t>8</w:t>
        </w:r>
        <w:r w:rsidR="00845E90">
          <w:rPr>
            <w:noProof/>
            <w:webHidden/>
          </w:rPr>
          <w:fldChar w:fldCharType="end"/>
        </w:r>
      </w:hyperlink>
    </w:p>
    <w:p w14:paraId="58CD933E" w14:textId="4FA60D7C" w:rsidR="00845E90" w:rsidRDefault="004C72CF">
      <w:pPr>
        <w:pStyle w:val="TOC1"/>
        <w:rPr>
          <w:rFonts w:asciiTheme="minorHAnsi" w:eastAsiaTheme="minorEastAsia" w:hAnsiTheme="minorHAnsi" w:cstheme="minorBidi"/>
          <w:noProof/>
          <w:sz w:val="24"/>
        </w:rPr>
      </w:pPr>
      <w:hyperlink w:anchor="_Toc43369775" w:history="1">
        <w:r w:rsidR="00845E90" w:rsidRPr="007378E0">
          <w:rPr>
            <w:rStyle w:val="Hyperlink"/>
            <w:noProof/>
          </w:rPr>
          <w:t>Mode of outreach</w:t>
        </w:r>
        <w:r w:rsidR="00845E90">
          <w:rPr>
            <w:noProof/>
            <w:webHidden/>
          </w:rPr>
          <w:tab/>
        </w:r>
        <w:r w:rsidR="00845E90">
          <w:rPr>
            <w:noProof/>
            <w:webHidden/>
          </w:rPr>
          <w:fldChar w:fldCharType="begin"/>
        </w:r>
        <w:r w:rsidR="00845E90">
          <w:rPr>
            <w:noProof/>
            <w:webHidden/>
          </w:rPr>
          <w:instrText xml:space="preserve"> PAGEREF _Toc43369775 \h </w:instrText>
        </w:r>
        <w:r w:rsidR="00845E90">
          <w:rPr>
            <w:noProof/>
            <w:webHidden/>
          </w:rPr>
        </w:r>
        <w:r w:rsidR="00845E90">
          <w:rPr>
            <w:noProof/>
            <w:webHidden/>
          </w:rPr>
          <w:fldChar w:fldCharType="separate"/>
        </w:r>
        <w:r w:rsidR="00845E90">
          <w:rPr>
            <w:noProof/>
            <w:webHidden/>
          </w:rPr>
          <w:t>9</w:t>
        </w:r>
        <w:r w:rsidR="00845E90">
          <w:rPr>
            <w:noProof/>
            <w:webHidden/>
          </w:rPr>
          <w:fldChar w:fldCharType="end"/>
        </w:r>
      </w:hyperlink>
    </w:p>
    <w:p w14:paraId="61968A3D" w14:textId="1D348D83" w:rsidR="00845E90" w:rsidRDefault="004C72CF">
      <w:pPr>
        <w:pStyle w:val="TOC1"/>
        <w:rPr>
          <w:rFonts w:asciiTheme="minorHAnsi" w:eastAsiaTheme="minorEastAsia" w:hAnsiTheme="minorHAnsi" w:cstheme="minorBidi"/>
          <w:noProof/>
          <w:sz w:val="24"/>
        </w:rPr>
      </w:pPr>
      <w:hyperlink w:anchor="_Toc43369776" w:history="1">
        <w:r w:rsidR="00845E90" w:rsidRPr="007378E0">
          <w:rPr>
            <w:rStyle w:val="Hyperlink"/>
            <w:noProof/>
          </w:rPr>
          <w:t>Systemic issues and urgent concerns</w:t>
        </w:r>
        <w:r w:rsidR="00845E90">
          <w:rPr>
            <w:noProof/>
            <w:webHidden/>
          </w:rPr>
          <w:tab/>
        </w:r>
        <w:r w:rsidR="00845E90">
          <w:rPr>
            <w:noProof/>
            <w:webHidden/>
          </w:rPr>
          <w:fldChar w:fldCharType="begin"/>
        </w:r>
        <w:r w:rsidR="00845E90">
          <w:rPr>
            <w:noProof/>
            <w:webHidden/>
          </w:rPr>
          <w:instrText xml:space="preserve"> PAGEREF _Toc43369776 \h </w:instrText>
        </w:r>
        <w:r w:rsidR="00845E90">
          <w:rPr>
            <w:noProof/>
            <w:webHidden/>
          </w:rPr>
        </w:r>
        <w:r w:rsidR="00845E90">
          <w:rPr>
            <w:noProof/>
            <w:webHidden/>
          </w:rPr>
          <w:fldChar w:fldCharType="separate"/>
        </w:r>
        <w:r w:rsidR="00845E90">
          <w:rPr>
            <w:noProof/>
            <w:webHidden/>
          </w:rPr>
          <w:t>10</w:t>
        </w:r>
        <w:r w:rsidR="00845E90">
          <w:rPr>
            <w:noProof/>
            <w:webHidden/>
          </w:rPr>
          <w:fldChar w:fldCharType="end"/>
        </w:r>
      </w:hyperlink>
    </w:p>
    <w:p w14:paraId="67422265" w14:textId="4980F573" w:rsidR="00845E90" w:rsidRDefault="004C72CF">
      <w:pPr>
        <w:pStyle w:val="TOC1"/>
        <w:rPr>
          <w:rFonts w:asciiTheme="minorHAnsi" w:eastAsiaTheme="minorEastAsia" w:hAnsiTheme="minorHAnsi" w:cstheme="minorBidi"/>
          <w:noProof/>
          <w:sz w:val="24"/>
        </w:rPr>
      </w:pPr>
      <w:hyperlink w:anchor="_Toc43369777" w:history="1">
        <w:r w:rsidR="00845E90" w:rsidRPr="007378E0">
          <w:rPr>
            <w:rStyle w:val="Hyperlink"/>
            <w:noProof/>
          </w:rPr>
          <w:t>Conclusion and recommendations</w:t>
        </w:r>
        <w:r w:rsidR="00845E90">
          <w:rPr>
            <w:noProof/>
            <w:webHidden/>
          </w:rPr>
          <w:tab/>
        </w:r>
        <w:r w:rsidR="00845E90">
          <w:rPr>
            <w:noProof/>
            <w:webHidden/>
          </w:rPr>
          <w:fldChar w:fldCharType="begin"/>
        </w:r>
        <w:r w:rsidR="00845E90">
          <w:rPr>
            <w:noProof/>
            <w:webHidden/>
          </w:rPr>
          <w:instrText xml:space="preserve"> PAGEREF _Toc43369777 \h </w:instrText>
        </w:r>
        <w:r w:rsidR="00845E90">
          <w:rPr>
            <w:noProof/>
            <w:webHidden/>
          </w:rPr>
        </w:r>
        <w:r w:rsidR="00845E90">
          <w:rPr>
            <w:noProof/>
            <w:webHidden/>
          </w:rPr>
          <w:fldChar w:fldCharType="separate"/>
        </w:r>
        <w:r w:rsidR="00845E90">
          <w:rPr>
            <w:noProof/>
            <w:webHidden/>
          </w:rPr>
          <w:t>12</w:t>
        </w:r>
        <w:r w:rsidR="00845E90">
          <w:rPr>
            <w:noProof/>
            <w:webHidden/>
          </w:rPr>
          <w:fldChar w:fldCharType="end"/>
        </w:r>
      </w:hyperlink>
    </w:p>
    <w:p w14:paraId="6F2E6D88" w14:textId="52EAD247" w:rsidR="00845E90" w:rsidRDefault="004C72CF">
      <w:pPr>
        <w:pStyle w:val="TOC1"/>
        <w:rPr>
          <w:rFonts w:asciiTheme="minorHAnsi" w:eastAsiaTheme="minorEastAsia" w:hAnsiTheme="minorHAnsi" w:cstheme="minorBidi"/>
          <w:noProof/>
          <w:sz w:val="24"/>
        </w:rPr>
      </w:pPr>
      <w:hyperlink w:anchor="_Toc43369778" w:history="1">
        <w:r w:rsidR="00845E90" w:rsidRPr="007378E0">
          <w:rPr>
            <w:rStyle w:val="Hyperlink"/>
            <w:noProof/>
          </w:rPr>
          <w:t>References</w:t>
        </w:r>
        <w:r w:rsidR="00845E90">
          <w:rPr>
            <w:noProof/>
            <w:webHidden/>
          </w:rPr>
          <w:tab/>
        </w:r>
        <w:r w:rsidR="00845E90">
          <w:rPr>
            <w:noProof/>
            <w:webHidden/>
          </w:rPr>
          <w:fldChar w:fldCharType="begin"/>
        </w:r>
        <w:r w:rsidR="00845E90">
          <w:rPr>
            <w:noProof/>
            <w:webHidden/>
          </w:rPr>
          <w:instrText xml:space="preserve"> PAGEREF _Toc43369778 \h </w:instrText>
        </w:r>
        <w:r w:rsidR="00845E90">
          <w:rPr>
            <w:noProof/>
            <w:webHidden/>
          </w:rPr>
        </w:r>
        <w:r w:rsidR="00845E90">
          <w:rPr>
            <w:noProof/>
            <w:webHidden/>
          </w:rPr>
          <w:fldChar w:fldCharType="separate"/>
        </w:r>
        <w:r w:rsidR="00845E90">
          <w:rPr>
            <w:noProof/>
            <w:webHidden/>
          </w:rPr>
          <w:t>13</w:t>
        </w:r>
        <w:r w:rsidR="00845E90">
          <w:rPr>
            <w:noProof/>
            <w:webHidden/>
          </w:rPr>
          <w:fldChar w:fldCharType="end"/>
        </w:r>
      </w:hyperlink>
    </w:p>
    <w:p w14:paraId="632CE960" w14:textId="40771E78" w:rsidR="00845E90" w:rsidRDefault="004C72CF">
      <w:pPr>
        <w:pStyle w:val="TOC1"/>
        <w:rPr>
          <w:rFonts w:asciiTheme="minorHAnsi" w:eastAsiaTheme="minorEastAsia" w:hAnsiTheme="minorHAnsi" w:cstheme="minorBidi"/>
          <w:noProof/>
          <w:sz w:val="24"/>
        </w:rPr>
      </w:pPr>
      <w:hyperlink w:anchor="_Toc43369779" w:history="1">
        <w:r w:rsidR="00845E90" w:rsidRPr="007378E0">
          <w:rPr>
            <w:rStyle w:val="Hyperlink"/>
            <w:noProof/>
          </w:rPr>
          <w:t>Appendix: Survey questions</w:t>
        </w:r>
        <w:r w:rsidR="00845E90">
          <w:rPr>
            <w:noProof/>
            <w:webHidden/>
          </w:rPr>
          <w:tab/>
        </w:r>
        <w:r w:rsidR="00845E90">
          <w:rPr>
            <w:noProof/>
            <w:webHidden/>
          </w:rPr>
          <w:fldChar w:fldCharType="begin"/>
        </w:r>
        <w:r w:rsidR="00845E90">
          <w:rPr>
            <w:noProof/>
            <w:webHidden/>
          </w:rPr>
          <w:instrText xml:space="preserve"> PAGEREF _Toc43369779 \h </w:instrText>
        </w:r>
        <w:r w:rsidR="00845E90">
          <w:rPr>
            <w:noProof/>
            <w:webHidden/>
          </w:rPr>
        </w:r>
        <w:r w:rsidR="00845E90">
          <w:rPr>
            <w:noProof/>
            <w:webHidden/>
          </w:rPr>
          <w:fldChar w:fldCharType="separate"/>
        </w:r>
        <w:r w:rsidR="00845E90">
          <w:rPr>
            <w:noProof/>
            <w:webHidden/>
          </w:rPr>
          <w:t>14</w:t>
        </w:r>
        <w:r w:rsidR="00845E90">
          <w:rPr>
            <w:noProof/>
            <w:webHidden/>
          </w:rPr>
          <w:fldChar w:fldCharType="end"/>
        </w:r>
      </w:hyperlink>
    </w:p>
    <w:p w14:paraId="565856EB" w14:textId="4D01E22A" w:rsidR="00CB43A3" w:rsidRPr="00861016" w:rsidRDefault="003C5205" w:rsidP="00C71457">
      <w:r w:rsidRPr="00861016">
        <w:fldChar w:fldCharType="end"/>
      </w:r>
    </w:p>
    <w:p w14:paraId="160B506A" w14:textId="77777777" w:rsidR="00311C58" w:rsidRDefault="00311C58" w:rsidP="00311C58">
      <w:pPr>
        <w:pStyle w:val="Heading1"/>
      </w:pPr>
      <w:bookmarkStart w:id="3" w:name="_Toc43369770"/>
      <w:r>
        <w:t>Introduction</w:t>
      </w:r>
      <w:r w:rsidR="00780CE9">
        <w:t xml:space="preserve"> and context</w:t>
      </w:r>
      <w:bookmarkEnd w:id="3"/>
    </w:p>
    <w:p w14:paraId="4B18A89B" w14:textId="5172C873" w:rsidR="00411817" w:rsidRDefault="00AF57D7" w:rsidP="00AF57D7">
      <w:r>
        <w:t xml:space="preserve">This is a report on a brief snapshot taken of demand for disability advocacy services during the period of COVID-19 risk. The survey of advocacy organisations was conducted </w:t>
      </w:r>
      <w:r w:rsidR="0023569D">
        <w:t>in late April to early May,</w:t>
      </w:r>
      <w:r>
        <w:t xml:space="preserve"> and received </w:t>
      </w:r>
      <w:r w:rsidR="00AD4AAE">
        <w:t>responses from 35 organisations</w:t>
      </w:r>
      <w:r w:rsidR="007474E7">
        <w:t xml:space="preserve"> in total</w:t>
      </w:r>
      <w:r w:rsidR="00AD4AAE">
        <w:t xml:space="preserve">, almost all of </w:t>
      </w:r>
      <w:r w:rsidR="007474E7">
        <w:t>which</w:t>
      </w:r>
      <w:r w:rsidR="00AD4AAE">
        <w:t xml:space="preserve"> are members of DANA. This was a response rate of approximately 42% of disability advocacy organisations which is high considering the fast turnaround time requested of respondents and the demand on advocacy organisations already.</w:t>
      </w:r>
    </w:p>
    <w:p w14:paraId="0C0921B2" w14:textId="6FD845EC" w:rsidR="00AF57D7" w:rsidRPr="00AF57D7" w:rsidRDefault="007474E7" w:rsidP="00AF57D7">
      <w:r>
        <w:t xml:space="preserve">The results of this </w:t>
      </w:r>
      <w:r w:rsidR="002D7998">
        <w:t xml:space="preserve">snapshot survey </w:t>
      </w:r>
      <w:r w:rsidR="009B0E27">
        <w:t>draw attention to</w:t>
      </w:r>
      <w:r w:rsidR="002D7998">
        <w:t xml:space="preserve"> some worrying emerging issues</w:t>
      </w:r>
      <w:r w:rsidR="00411817">
        <w:t xml:space="preserve">. In some key areas demand has increased significantly and many organisations have not been able to meet this increased demand, in-part due to the sector already being at or over capacity. </w:t>
      </w:r>
    </w:p>
    <w:p w14:paraId="555E65E8" w14:textId="77777777" w:rsidR="00311C58" w:rsidRDefault="00411817" w:rsidP="00311C58">
      <w:r>
        <w:t>The key contributors to this increased demand are a combination of:</w:t>
      </w:r>
    </w:p>
    <w:p w14:paraId="2178509F" w14:textId="77777777" w:rsidR="00411817" w:rsidRDefault="00411817" w:rsidP="00485414">
      <w:pPr>
        <w:pStyle w:val="ListParagraph"/>
        <w:numPr>
          <w:ilvl w:val="0"/>
          <w:numId w:val="5"/>
        </w:numPr>
      </w:pPr>
      <w:r>
        <w:t>Needing new advice and support around serious COVID-19 health risks;</w:t>
      </w:r>
    </w:p>
    <w:p w14:paraId="1FB9A759" w14:textId="77777777" w:rsidR="00411817" w:rsidRDefault="00411817" w:rsidP="00485414">
      <w:pPr>
        <w:pStyle w:val="ListParagraph"/>
        <w:numPr>
          <w:ilvl w:val="0"/>
          <w:numId w:val="5"/>
        </w:numPr>
      </w:pPr>
      <w:r>
        <w:t>Needing advice or support around the law and advice surrounding shutdowns and social distancing measures;</w:t>
      </w:r>
    </w:p>
    <w:p w14:paraId="3055D507" w14:textId="77777777" w:rsidR="00485414" w:rsidRDefault="00485414" w:rsidP="00485414">
      <w:pPr>
        <w:pStyle w:val="ListParagraph"/>
        <w:numPr>
          <w:ilvl w:val="0"/>
          <w:numId w:val="5"/>
        </w:numPr>
      </w:pPr>
      <w:r>
        <w:t xml:space="preserve">Needing new support to </w:t>
      </w:r>
      <w:r w:rsidR="00DA4440">
        <w:t>continue to a</w:t>
      </w:r>
      <w:r>
        <w:t xml:space="preserve">ccess </w:t>
      </w:r>
      <w:r w:rsidR="003664A2">
        <w:t>already-agreed</w:t>
      </w:r>
      <w:r w:rsidR="00DA4440">
        <w:t xml:space="preserve"> services due to COVID-19 shutdowns;</w:t>
      </w:r>
    </w:p>
    <w:p w14:paraId="67DA4342" w14:textId="288C453B" w:rsidR="00411817" w:rsidRDefault="00411817" w:rsidP="00485414">
      <w:pPr>
        <w:pStyle w:val="ListParagraph"/>
        <w:numPr>
          <w:ilvl w:val="0"/>
          <w:numId w:val="5"/>
        </w:numPr>
      </w:pPr>
      <w:r>
        <w:t>Needing new and additional support</w:t>
      </w:r>
      <w:r w:rsidR="003664A2">
        <w:t>s</w:t>
      </w:r>
      <w:r>
        <w:t xml:space="preserve"> to replace </w:t>
      </w:r>
      <w:r w:rsidR="0023569D">
        <w:t>informal</w:t>
      </w:r>
      <w:r>
        <w:t xml:space="preserve"> supports that can no longer be accessed due to COVID-19 shutdowns</w:t>
      </w:r>
      <w:r w:rsidR="005B414B">
        <w:t>;</w:t>
      </w:r>
    </w:p>
    <w:p w14:paraId="1445DF46" w14:textId="3E10FC97" w:rsidR="002D7998" w:rsidRDefault="005B414B" w:rsidP="002D7998">
      <w:pPr>
        <w:pStyle w:val="ListParagraph"/>
        <w:numPr>
          <w:ilvl w:val="0"/>
          <w:numId w:val="5"/>
        </w:numPr>
      </w:pPr>
      <w:r>
        <w:t xml:space="preserve">As well as the fact that advocacy services take longer to provide </w:t>
      </w:r>
      <w:r w:rsidR="0030513C">
        <w:t xml:space="preserve">advocacy </w:t>
      </w:r>
      <w:r>
        <w:t>when they cannot be face-to-face.</w:t>
      </w:r>
    </w:p>
    <w:p w14:paraId="1EC310C9" w14:textId="0A5DD024" w:rsidR="009B0E27" w:rsidRDefault="009B0E27" w:rsidP="002D7998">
      <w:r w:rsidRPr="009B0E27">
        <w:t xml:space="preserve">These findings also confirm the critical importance of advocacy for people with disability and their </w:t>
      </w:r>
      <w:proofErr w:type="spellStart"/>
      <w:r w:rsidRPr="009B0E27">
        <w:t>carers</w:t>
      </w:r>
      <w:proofErr w:type="spellEnd"/>
      <w:r w:rsidRPr="009B0E27">
        <w:t>. Many of the detailed comments provide strong evidence of how close many have been to being disconnected from essential income and support, especially during this period.</w:t>
      </w:r>
    </w:p>
    <w:p w14:paraId="67DA42BD" w14:textId="7B4E7696" w:rsidR="002D7998" w:rsidRPr="00A713AE" w:rsidRDefault="009B0E27" w:rsidP="002D7998">
      <w:r>
        <w:t>This</w:t>
      </w:r>
      <w:r w:rsidR="002D7998" w:rsidRPr="00A713AE">
        <w:t xml:space="preserve"> report begins with a discussion of the increased demand alongside little or no increased capacity to meet that demand. The report then discusses the specific areas of increased demand </w:t>
      </w:r>
      <w:r w:rsidR="002D7998" w:rsidRPr="00A713AE">
        <w:lastRenderedPageBreak/>
        <w:t>and includes some descriptive examples of the impact of COVID-19 shutdowns on people with disability, particularly on those with complex and intersecting needs. The report finishes with some recommendations for increasing future capacity to meet this new demand.</w:t>
      </w:r>
    </w:p>
    <w:p w14:paraId="01E732D6" w14:textId="195B4666" w:rsidR="00780CE9" w:rsidRPr="00A713AE" w:rsidRDefault="00780CE9" w:rsidP="00411817">
      <w:r w:rsidRPr="00A713AE">
        <w:t xml:space="preserve">The results </w:t>
      </w:r>
      <w:r w:rsidR="0057295E" w:rsidRPr="00A713AE">
        <w:t xml:space="preserve">of this snapshot survey also </w:t>
      </w:r>
      <w:r w:rsidRPr="00A713AE">
        <w:t xml:space="preserve">echo a recent report into the impacts of this COVID-19 period on people with disability. </w:t>
      </w:r>
      <w:r w:rsidR="008C2078" w:rsidRPr="00A713AE">
        <w:t>This report states that expenses have dramatically increased while supports have decreased:</w:t>
      </w:r>
    </w:p>
    <w:p w14:paraId="6448E0B2" w14:textId="77777777" w:rsidR="00F5738E" w:rsidRDefault="008C2078" w:rsidP="008C2078">
      <w:pPr>
        <w:ind w:left="851" w:right="851"/>
      </w:pPr>
      <w:r w:rsidRPr="00F5738E">
        <w:rPr>
          <w:i/>
          <w:iCs/>
        </w:rPr>
        <w:t>I lost all NDIS supports, and am now barely alive, I do believe I could die from this. I have had huge issues trying to get any food, food delivery from supermarkets, very patchy. I have no family or friends or informal supports and rely on paid supports to keep me alive, how much longer I live is beyond me. I do not have the technology I need or require or assistance to access it.</w:t>
      </w:r>
    </w:p>
    <w:p w14:paraId="1D95F55D" w14:textId="6E08D7BA" w:rsidR="008C2078" w:rsidRDefault="008C2078" w:rsidP="008C2078">
      <w:pPr>
        <w:ind w:left="851" w:right="851"/>
      </w:pPr>
      <w:r w:rsidRPr="004F35F4">
        <w:t>(People with Disability</w:t>
      </w:r>
      <w:r w:rsidR="002D7998" w:rsidRPr="004F35F4">
        <w:t xml:space="preserve"> Australia</w:t>
      </w:r>
      <w:r w:rsidRPr="004F35F4">
        <w:t xml:space="preserve"> 2020, p.5)</w:t>
      </w:r>
    </w:p>
    <w:p w14:paraId="277FB9E2" w14:textId="77777777" w:rsidR="004A4D62" w:rsidRDefault="00C843CD" w:rsidP="004A4D62">
      <w:pPr>
        <w:pStyle w:val="Heading1"/>
      </w:pPr>
      <w:bookmarkStart w:id="4" w:name="_Toc43369771"/>
      <w:r>
        <w:t>Survey m</w:t>
      </w:r>
      <w:r w:rsidR="004A4D62">
        <w:t>ethod</w:t>
      </w:r>
      <w:r w:rsidR="0050250B">
        <w:t xml:space="preserve"> and </w:t>
      </w:r>
      <w:r w:rsidR="00D5694C">
        <w:t>r</w:t>
      </w:r>
      <w:r w:rsidR="0050250B">
        <w:t>esponse</w:t>
      </w:r>
      <w:r w:rsidR="00D5694C">
        <w:t>s</w:t>
      </w:r>
      <w:bookmarkEnd w:id="4"/>
    </w:p>
    <w:p w14:paraId="6A0AD09E" w14:textId="2CB4E55E" w:rsidR="004A4D62" w:rsidRDefault="004A4D62" w:rsidP="004A4D62">
      <w:r>
        <w:t xml:space="preserve">The survey was conducted online and was sent to disability advocacy organisations through email. Respondents were given a fortnight to respond. </w:t>
      </w:r>
      <w:r w:rsidR="00FC18A8">
        <w:t>Just over 42% of organisations responded.</w:t>
      </w:r>
    </w:p>
    <w:p w14:paraId="3BF21C1C" w14:textId="1C13CC58" w:rsidR="004A4D62" w:rsidRDefault="004A4D62" w:rsidP="004A4D62">
      <w:r>
        <w:t>The survey</w:t>
      </w:r>
      <w:r w:rsidR="00FC18A8">
        <w:t xml:space="preserve"> asked a mixture of multiple-choice questions and short-answer questions, providing primarily descriptive quantitative data. There </w:t>
      </w:r>
      <w:r w:rsidR="00FB2073">
        <w:t>was</w:t>
      </w:r>
      <w:r w:rsidR="00FC18A8">
        <w:t xml:space="preserve"> a total of 15 questions and all respondents completed the whole survey. Most questions allowed room for comments, with three questions asking for descriptive answers. </w:t>
      </w:r>
    </w:p>
    <w:p w14:paraId="2974B7AA" w14:textId="3B13FFA2" w:rsidR="008C2078" w:rsidRDefault="00F55157" w:rsidP="004A4D62">
      <w:r>
        <w:t>The proportion of responses by states approximately matches the breakdown of organisations per state</w:t>
      </w:r>
      <w:r w:rsidR="007A3B7E">
        <w:t xml:space="preserve"> and territory.</w:t>
      </w:r>
    </w:p>
    <w:p w14:paraId="7DB6B4F8" w14:textId="4F6176A9" w:rsidR="00F55157" w:rsidRDefault="000946B9" w:rsidP="00F55157">
      <w:pPr>
        <w:jc w:val="center"/>
      </w:pPr>
      <w:r w:rsidRPr="00804849">
        <w:rPr>
          <w:noProof/>
        </w:rPr>
        <w:drawing>
          <wp:inline distT="0" distB="0" distL="0" distR="0" wp14:anchorId="333EE55D" wp14:editId="0EF1F5D5">
            <wp:extent cx="4869180" cy="3047365"/>
            <wp:effectExtent l="0" t="0" r="0"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1217D2" w14:textId="0942CFD5" w:rsidR="0025174E" w:rsidRPr="005D711D" w:rsidRDefault="0025174E" w:rsidP="005D711D">
      <w:pPr>
        <w:jc w:val="center"/>
        <w:rPr>
          <w:rFonts w:ascii="Calibri" w:hAnsi="Calibri" w:cs="Calibri"/>
        </w:rPr>
      </w:pPr>
      <w:r>
        <w:rPr>
          <w:rFonts w:ascii="Calibri" w:hAnsi="Calibri" w:cs="Calibri"/>
        </w:rPr>
        <w:t>Source of total numbers: DANA 2020</w:t>
      </w:r>
    </w:p>
    <w:p w14:paraId="6549817B" w14:textId="77777777" w:rsidR="00202985" w:rsidRPr="00861016" w:rsidRDefault="00202985">
      <w:pPr>
        <w:spacing w:before="0" w:after="0"/>
        <w:rPr>
          <w:rFonts w:ascii="Calibri Light" w:eastAsia="Times New Roman" w:hAnsi="Calibri Light"/>
          <w:color w:val="2F5496"/>
          <w:sz w:val="36"/>
          <w:szCs w:val="32"/>
        </w:rPr>
      </w:pPr>
      <w:r>
        <w:br w:type="page"/>
      </w:r>
    </w:p>
    <w:p w14:paraId="4FF94165" w14:textId="77777777" w:rsidR="00311C58" w:rsidRDefault="00000842" w:rsidP="00311C58">
      <w:pPr>
        <w:pStyle w:val="Heading1"/>
      </w:pPr>
      <w:bookmarkStart w:id="5" w:name="_Toc43369772"/>
      <w:r>
        <w:lastRenderedPageBreak/>
        <w:t xml:space="preserve">Insufficient </w:t>
      </w:r>
      <w:r w:rsidR="00311C58">
        <w:t>capacity</w:t>
      </w:r>
      <w:r>
        <w:t xml:space="preserve"> for increased demand</w:t>
      </w:r>
      <w:bookmarkEnd w:id="5"/>
    </w:p>
    <w:p w14:paraId="284EA73E" w14:textId="77777777" w:rsidR="00311C58" w:rsidRDefault="00202985" w:rsidP="00311C58">
      <w:r>
        <w:t>Overall, demand has</w:t>
      </w:r>
      <w:r w:rsidR="00780CE9">
        <w:t xml:space="preserve"> increased for over half of respondents (53%). </w:t>
      </w:r>
    </w:p>
    <w:p w14:paraId="6C72D069" w14:textId="77777777" w:rsidR="00780CE9" w:rsidRDefault="00780CE9" w:rsidP="00311C58">
      <w:r>
        <w:t>Meanwhile capacity within the sector has stayed the same or even decreased for approximately three quarters of respondents (74%).</w:t>
      </w:r>
    </w:p>
    <w:p w14:paraId="0BB232A6" w14:textId="77777777" w:rsidR="00780CE9" w:rsidRDefault="00780CE9" w:rsidP="00311C58">
      <w:r>
        <w:t>A worrying 42% of respondents have been unable to meet th</w:t>
      </w:r>
      <w:r w:rsidR="00202985">
        <w:t>is</w:t>
      </w:r>
      <w:r>
        <w:t xml:space="preserve"> increase in demand. This is with the backdrop of an already </w:t>
      </w:r>
      <w:r w:rsidR="005848C7">
        <w:t xml:space="preserve">under resourced sector. </w:t>
      </w:r>
    </w:p>
    <w:p w14:paraId="4E4DD05D" w14:textId="77777777" w:rsidR="00780CE9" w:rsidRDefault="005848C7" w:rsidP="00311C58">
      <w:r>
        <w:t xml:space="preserve">Of respondents who keep waitlists, almost half (48%) have seen in increase </w:t>
      </w:r>
      <w:r w:rsidR="00202985">
        <w:t xml:space="preserve">in waitlists </w:t>
      </w:r>
      <w:r>
        <w:t>due to CO</w:t>
      </w:r>
      <w:r w:rsidR="00000842">
        <w:t>VI</w:t>
      </w:r>
      <w:r>
        <w:t>D-19 and related shutdowns.</w:t>
      </w:r>
      <w:r w:rsidR="00202985">
        <w:t xml:space="preserve"> Waitlists indicate a significant risk for future issues, so this is a concern.</w:t>
      </w:r>
    </w:p>
    <w:p w14:paraId="1A3F5342" w14:textId="77777777" w:rsidR="00780CE9" w:rsidRDefault="00780CE9" w:rsidP="00311C58">
      <w:r>
        <w:t>Many respondents discussed where capacity was not meeting demand</w:t>
      </w:r>
      <w:r w:rsidR="004D4C54">
        <w:t xml:space="preserve">. </w:t>
      </w:r>
      <w:r w:rsidR="00EB1753">
        <w:t>The c</w:t>
      </w:r>
      <w:r w:rsidR="004D4C54">
        <w:t>omments included:</w:t>
      </w:r>
    </w:p>
    <w:p w14:paraId="0A69CBCB" w14:textId="77777777" w:rsidR="00780CE9" w:rsidRPr="00212FE0" w:rsidRDefault="00B3153E" w:rsidP="00212FE0">
      <w:pPr>
        <w:pStyle w:val="CommentQuote"/>
        <w:rPr>
          <w:rStyle w:val="Emphasis"/>
          <w:i/>
          <w:iCs/>
        </w:rPr>
      </w:pPr>
      <w:r w:rsidRPr="00212FE0">
        <w:rPr>
          <w:rStyle w:val="Emphasis"/>
          <w:i/>
          <w:iCs/>
        </w:rPr>
        <w:t xml:space="preserve">(The) </w:t>
      </w:r>
      <w:r w:rsidR="00780CE9" w:rsidRPr="00212FE0">
        <w:rPr>
          <w:rStyle w:val="Emphasis"/>
          <w:i/>
          <w:iCs/>
        </w:rPr>
        <w:t>Funding model does not fit the work we are currently doing</w:t>
      </w:r>
      <w:r w:rsidRPr="00212FE0">
        <w:rPr>
          <w:rStyle w:val="Emphasis"/>
          <w:i/>
          <w:iCs/>
        </w:rPr>
        <w:t>.</w:t>
      </w:r>
    </w:p>
    <w:p w14:paraId="17BBE2CC" w14:textId="77777777" w:rsidR="00BA7B50" w:rsidRPr="00212FE0" w:rsidRDefault="00BA7B50" w:rsidP="00212FE0">
      <w:pPr>
        <w:pStyle w:val="CommentQuote"/>
        <w:rPr>
          <w:rStyle w:val="Emphasis"/>
          <w:i/>
          <w:iCs/>
        </w:rPr>
      </w:pPr>
      <w:r w:rsidRPr="00212FE0">
        <w:rPr>
          <w:rStyle w:val="Emphasis"/>
          <w:i/>
          <w:iCs/>
        </w:rPr>
        <w:t>For us to be able to meet the current demand we would need to receive at least twice the amount of funding we are now for individual advocacy.</w:t>
      </w:r>
    </w:p>
    <w:p w14:paraId="1DF85A7E" w14:textId="77777777" w:rsidR="00B3153E" w:rsidRPr="00212FE0" w:rsidRDefault="00B3153E" w:rsidP="00212FE0">
      <w:pPr>
        <w:pStyle w:val="CommentQuote"/>
        <w:rPr>
          <w:rStyle w:val="Emphasis"/>
          <w:i/>
          <w:iCs/>
        </w:rPr>
      </w:pPr>
      <w:r w:rsidRPr="00212FE0">
        <w:rPr>
          <w:rStyle w:val="Emphasis"/>
          <w:i/>
          <w:iCs/>
        </w:rPr>
        <w:t>We are not seeing clients face to face therefore the whole process of gaining consent, making a plan and getting the ball rolling is slower and therefore we can't get to as many people in a week as previously. Many clients don't have technology at home so Australia Post is used for document exchange and that can take a very long time. Sometimes people can't even get to a post office.</w:t>
      </w:r>
    </w:p>
    <w:p w14:paraId="5BB457F5" w14:textId="77777777" w:rsidR="00B3153E" w:rsidRPr="00212FE0" w:rsidRDefault="008B166D" w:rsidP="00212FE0">
      <w:pPr>
        <w:pStyle w:val="CommentQuote"/>
        <w:rPr>
          <w:rStyle w:val="Emphasis"/>
          <w:i/>
          <w:iCs/>
        </w:rPr>
      </w:pPr>
      <w:r w:rsidRPr="00212FE0">
        <w:rPr>
          <w:rStyle w:val="Emphasis"/>
          <w:i/>
          <w:iCs/>
        </w:rPr>
        <w:t xml:space="preserve">… </w:t>
      </w:r>
      <w:r w:rsidR="00B3153E" w:rsidRPr="00212FE0">
        <w:rPr>
          <w:rStyle w:val="Emphasis"/>
          <w:i/>
          <w:iCs/>
        </w:rPr>
        <w:t>the complexity of our work has increased. This is particularly for clients who do not have access to internet/devices.</w:t>
      </w:r>
    </w:p>
    <w:p w14:paraId="309F3715" w14:textId="77777777" w:rsidR="00191DEB" w:rsidRPr="00212FE0" w:rsidRDefault="00B3153E" w:rsidP="00212FE0">
      <w:pPr>
        <w:pStyle w:val="CommentQuote"/>
        <w:rPr>
          <w:rStyle w:val="Emphasis"/>
          <w:i/>
          <w:iCs/>
        </w:rPr>
      </w:pPr>
      <w:r w:rsidRPr="00212FE0">
        <w:rPr>
          <w:rStyle w:val="Emphasis"/>
          <w:i/>
          <w:iCs/>
        </w:rPr>
        <w:t>Current staff numbers are working at a high threshold that will require recovery in the next quarter. In other words, staff will require leave soon, to maintain sustainable operations in the COVID-19 recovery phase (assessed as an extremely busy period). More staff will also ease the increase waiting list.</w:t>
      </w:r>
    </w:p>
    <w:p w14:paraId="6710FBBD" w14:textId="77777777" w:rsidR="00191DEB" w:rsidRPr="00191DEB" w:rsidRDefault="00191DEB" w:rsidP="00212FE0">
      <w:pPr>
        <w:pStyle w:val="CommentQuote"/>
        <w:rPr>
          <w:rStyle w:val="Emphasis"/>
        </w:rPr>
      </w:pPr>
      <w:r w:rsidRPr="00212FE0">
        <w:rPr>
          <w:rStyle w:val="Emphasis"/>
          <w:i/>
          <w:iCs/>
        </w:rPr>
        <w:t xml:space="preserve">Stretched to the </w:t>
      </w:r>
      <w:r w:rsidRPr="00B73C6E">
        <w:rPr>
          <w:rStyle w:val="Emphasis"/>
          <w:i/>
          <w:iCs/>
        </w:rPr>
        <w:t>limit</w:t>
      </w:r>
      <w:r w:rsidR="000D1CF2" w:rsidRPr="00B73C6E">
        <w:rPr>
          <w:rStyle w:val="Emphasis"/>
          <w:i/>
          <w:iCs/>
        </w:rPr>
        <w:t>!</w:t>
      </w:r>
    </w:p>
    <w:p w14:paraId="11967D12" w14:textId="77777777" w:rsidR="00202985" w:rsidRPr="00861016" w:rsidRDefault="00202985" w:rsidP="00191DEB">
      <w:pPr>
        <w:spacing w:before="0" w:after="0"/>
        <w:rPr>
          <w:rFonts w:ascii="Calibri Light" w:eastAsia="Times New Roman" w:hAnsi="Calibri Light"/>
          <w:color w:val="2F5496"/>
          <w:sz w:val="36"/>
          <w:szCs w:val="32"/>
        </w:rPr>
      </w:pPr>
      <w:r>
        <w:br w:type="page"/>
      </w:r>
    </w:p>
    <w:p w14:paraId="5548D53C" w14:textId="77777777" w:rsidR="00311C58" w:rsidRDefault="00311C58" w:rsidP="00311C58">
      <w:pPr>
        <w:pStyle w:val="Heading1"/>
      </w:pPr>
      <w:bookmarkStart w:id="6" w:name="_Toc43369773"/>
      <w:r>
        <w:lastRenderedPageBreak/>
        <w:t>Specific areas of demand</w:t>
      </w:r>
      <w:bookmarkEnd w:id="6"/>
    </w:p>
    <w:p w14:paraId="58D47D38" w14:textId="34EAD7CC" w:rsidR="0087733C" w:rsidRDefault="007D1A6F" w:rsidP="00F55157">
      <w:r>
        <w:t xml:space="preserve">Advocacy organisations were asked to select the four main advocacy issues </w:t>
      </w:r>
      <w:r w:rsidR="00FA09A1">
        <w:t xml:space="preserve">for their clients, </w:t>
      </w:r>
      <w:r>
        <w:t xml:space="preserve">during this COVID-19 period, </w:t>
      </w:r>
      <w:r w:rsidR="00FA09A1">
        <w:t>and in-line with</w:t>
      </w:r>
      <w:r>
        <w:t xml:space="preserve"> the Department of Social Services (DSS) reporting categories for people with disability and carers (Department of Social Services 2020).</w:t>
      </w:r>
    </w:p>
    <w:p w14:paraId="2B4504C5" w14:textId="2DE6C3A3" w:rsidR="007D1A6F" w:rsidRDefault="0087733C" w:rsidP="00F55157">
      <w:r w:rsidRPr="00CF1196">
        <w:rPr>
          <w:i/>
          <w:iCs/>
        </w:rPr>
        <w:t>Government payments</w:t>
      </w:r>
      <w:r w:rsidR="00CF1196" w:rsidRPr="00CF1196">
        <w:rPr>
          <w:i/>
          <w:iCs/>
        </w:rPr>
        <w:t xml:space="preserve"> </w:t>
      </w:r>
      <w:r w:rsidR="00CF1196">
        <w:t>here may</w:t>
      </w:r>
      <w:r>
        <w:t xml:space="preserve"> include any of the government payments</w:t>
      </w:r>
      <w:r w:rsidR="00FB2073">
        <w:t xml:space="preserve"> available to people</w:t>
      </w:r>
      <w:r w:rsidR="00CF1196">
        <w:t>, including the Disability Support Pension and Carers’ Payment</w:t>
      </w:r>
      <w:r w:rsidR="00FB2073">
        <w:t xml:space="preserve">, but also: </w:t>
      </w:r>
      <w:proofErr w:type="spellStart"/>
      <w:r>
        <w:t>JobSeeker</w:t>
      </w:r>
      <w:proofErr w:type="spellEnd"/>
      <w:r>
        <w:t xml:space="preserve"> Allowance, </w:t>
      </w:r>
      <w:proofErr w:type="spellStart"/>
      <w:r>
        <w:t>JobKeeper</w:t>
      </w:r>
      <w:proofErr w:type="spellEnd"/>
      <w:r>
        <w:t xml:space="preserve"> Allowance, </w:t>
      </w:r>
      <w:proofErr w:type="spellStart"/>
      <w:r>
        <w:t>Austudy</w:t>
      </w:r>
      <w:proofErr w:type="spellEnd"/>
      <w:r>
        <w:t>, Sickness Allowance, Aged Pension and any other combination of government payments (for a full list</w:t>
      </w:r>
      <w:r w:rsidR="00FB2073">
        <w:t xml:space="preserve"> see</w:t>
      </w:r>
      <w:r>
        <w:t>: Services Australia 2020).</w:t>
      </w:r>
    </w:p>
    <w:p w14:paraId="66293364" w14:textId="7D38CDB7" w:rsidR="00F55157" w:rsidRDefault="007165C2" w:rsidP="00F55157">
      <w:r>
        <w:t>For survey respondents</w:t>
      </w:r>
      <w:r w:rsidR="00DE26DB">
        <w:t xml:space="preserve"> </w:t>
      </w:r>
      <w:r>
        <w:t xml:space="preserve">the </w:t>
      </w:r>
      <w:r w:rsidR="00DE26DB">
        <w:t>main issues requiring advocacy included:</w:t>
      </w:r>
    </w:p>
    <w:p w14:paraId="55A55FF0" w14:textId="77777777" w:rsidR="00DE26DB" w:rsidRDefault="00DE26DB" w:rsidP="00DE26DB">
      <w:pPr>
        <w:pStyle w:val="ListParagraph"/>
        <w:numPr>
          <w:ilvl w:val="0"/>
          <w:numId w:val="6"/>
        </w:numPr>
      </w:pPr>
      <w:r>
        <w:t>Government payments</w:t>
      </w:r>
    </w:p>
    <w:p w14:paraId="445E6782" w14:textId="77777777" w:rsidR="00DE26DB" w:rsidRDefault="00DE26DB" w:rsidP="00DE26DB">
      <w:pPr>
        <w:pStyle w:val="ListParagraph"/>
        <w:numPr>
          <w:ilvl w:val="0"/>
          <w:numId w:val="6"/>
        </w:numPr>
      </w:pPr>
      <w:r>
        <w:t>NDIS – Internal review</w:t>
      </w:r>
    </w:p>
    <w:p w14:paraId="74B5C096" w14:textId="77777777" w:rsidR="00DE26DB" w:rsidRDefault="00DE26DB" w:rsidP="00DE26DB">
      <w:pPr>
        <w:pStyle w:val="ListParagraph"/>
        <w:numPr>
          <w:ilvl w:val="0"/>
          <w:numId w:val="6"/>
        </w:numPr>
      </w:pPr>
      <w:r>
        <w:t>NDIS – Access/Planning</w:t>
      </w:r>
    </w:p>
    <w:p w14:paraId="7BAA3CF0" w14:textId="77777777" w:rsidR="00DE26DB" w:rsidRDefault="00DE26DB" w:rsidP="00DE26DB">
      <w:pPr>
        <w:pStyle w:val="ListParagraph"/>
        <w:numPr>
          <w:ilvl w:val="0"/>
          <w:numId w:val="6"/>
        </w:numPr>
      </w:pPr>
      <w:r>
        <w:t>NDIS – Support implementing plan/Accessing services</w:t>
      </w:r>
    </w:p>
    <w:p w14:paraId="4CF0CC88" w14:textId="77777777" w:rsidR="00DE26DB" w:rsidRDefault="00DE26DB" w:rsidP="00DE26DB">
      <w:pPr>
        <w:pStyle w:val="ListParagraph"/>
        <w:numPr>
          <w:ilvl w:val="0"/>
          <w:numId w:val="6"/>
        </w:numPr>
      </w:pPr>
      <w:r>
        <w:t>Abuse/Neglect/Violence</w:t>
      </w:r>
    </w:p>
    <w:p w14:paraId="4CE3554C" w14:textId="77777777" w:rsidR="00DE26DB" w:rsidRDefault="00DE26DB" w:rsidP="00DE26DB">
      <w:pPr>
        <w:pStyle w:val="ListParagraph"/>
        <w:numPr>
          <w:ilvl w:val="0"/>
          <w:numId w:val="6"/>
        </w:numPr>
      </w:pPr>
      <w:r>
        <w:t>Discrimination/rights</w:t>
      </w:r>
    </w:p>
    <w:p w14:paraId="484C20EC" w14:textId="77777777" w:rsidR="00DE26DB" w:rsidRDefault="00DE26DB" w:rsidP="00DE26DB">
      <w:pPr>
        <w:pStyle w:val="ListParagraph"/>
        <w:numPr>
          <w:ilvl w:val="0"/>
          <w:numId w:val="6"/>
        </w:numPr>
      </w:pPr>
      <w:r>
        <w:t>Housing/Homelessness</w:t>
      </w:r>
    </w:p>
    <w:p w14:paraId="2F0281B5" w14:textId="15ACF414" w:rsidR="00045BF1" w:rsidRDefault="00045BF1" w:rsidP="00045BF1">
      <w:r>
        <w:t xml:space="preserve">After this, access to disability services in general, physical and mental health, and being vulnerable and isolated were the main </w:t>
      </w:r>
      <w:r w:rsidR="008D6915">
        <w:t>reasons</w:t>
      </w:r>
      <w:r>
        <w:t xml:space="preserve"> advocacy </w:t>
      </w:r>
      <w:r w:rsidR="008D6915">
        <w:t xml:space="preserve">was </w:t>
      </w:r>
      <w:r>
        <w:t>required.</w:t>
      </w:r>
    </w:p>
    <w:p w14:paraId="7CD1B4B8" w14:textId="3EE3C117" w:rsidR="00EA4368" w:rsidRDefault="005778B2" w:rsidP="00045BF1">
      <w:r>
        <w:t xml:space="preserve">Government payments are very often a substantial or even only source of income for people with disability and their carers. This means that </w:t>
      </w:r>
      <w:r w:rsidR="008D6915">
        <w:t xml:space="preserve">helping people with disability to </w:t>
      </w:r>
      <w:r>
        <w:t xml:space="preserve">maintain and seek new sources of income was a substantial part of advocacy work for 43% of advocacy organisations. Not only is this a very serious concern, it emphasises the critical role of advocacy organisations in ensuring basic living standards are met for people with disability. </w:t>
      </w:r>
    </w:p>
    <w:p w14:paraId="79F4028E" w14:textId="0F92E275" w:rsidR="00DE26DB" w:rsidRPr="00F55157" w:rsidRDefault="005778B2" w:rsidP="00DE26DB">
      <w:r>
        <w:t xml:space="preserve">The second most common issue that required advocacy support was gaining or maintaining access to the National Disability Insurance Scheme. Those requiring NDIS support should be able to rely on these services during a period of shutdown like COVID-19. In this case again, advocacy was required in order to ensure access to essential services. </w:t>
      </w:r>
    </w:p>
    <w:p w14:paraId="2113028A" w14:textId="77777777" w:rsidR="00311C58" w:rsidRDefault="000946B9" w:rsidP="00F55157">
      <w:pPr>
        <w:jc w:val="center"/>
      </w:pPr>
      <w:r w:rsidRPr="00714AE8">
        <w:rPr>
          <w:noProof/>
        </w:rPr>
        <w:lastRenderedPageBreak/>
        <w:drawing>
          <wp:inline distT="0" distB="0" distL="0" distR="0" wp14:anchorId="7370A612" wp14:editId="1FE95A59">
            <wp:extent cx="6123305" cy="4443730"/>
            <wp:effectExtent l="0" t="0" r="10795" b="139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8C1940" w14:textId="241BEFAF" w:rsidR="00967DC6" w:rsidRPr="00275008" w:rsidRDefault="004845D5" w:rsidP="00275008">
      <w:pPr>
        <w:jc w:val="center"/>
        <w:rPr>
          <w:rFonts w:ascii="Calibri" w:hAnsi="Calibri" w:cs="Calibri"/>
        </w:rPr>
      </w:pPr>
      <w:r w:rsidRPr="00861016">
        <w:rPr>
          <w:rFonts w:ascii="Calibri" w:hAnsi="Calibri" w:cs="Calibri"/>
        </w:rPr>
        <w:t>Note: respondents were able to choose up to four options.</w:t>
      </w:r>
    </w:p>
    <w:p w14:paraId="1D676F0C" w14:textId="77777777" w:rsidR="00275008" w:rsidRDefault="00275008">
      <w:pPr>
        <w:spacing w:before="0" w:after="0"/>
        <w:rPr>
          <w:rFonts w:ascii="Calibri Light" w:eastAsia="Times New Roman" w:hAnsi="Calibri Light"/>
          <w:color w:val="2F5496"/>
          <w:sz w:val="36"/>
          <w:szCs w:val="32"/>
        </w:rPr>
      </w:pPr>
      <w:r>
        <w:br w:type="page"/>
      </w:r>
    </w:p>
    <w:p w14:paraId="56C0966C" w14:textId="4D219BEB" w:rsidR="00EA4368" w:rsidRDefault="00275008" w:rsidP="00275008">
      <w:pPr>
        <w:pStyle w:val="Heading1"/>
      </w:pPr>
      <w:bookmarkStart w:id="7" w:name="_Toc43369774"/>
      <w:r>
        <w:lastRenderedPageBreak/>
        <w:t>Information calls</w:t>
      </w:r>
      <w:bookmarkEnd w:id="7"/>
    </w:p>
    <w:p w14:paraId="55B1A076" w14:textId="77777777" w:rsidR="00674434" w:rsidRDefault="00674434" w:rsidP="00674434">
      <w:r>
        <w:t xml:space="preserve">Well over two thirds of respondents, or 71%, have seen an increase in information calls, prompted by COVID. Of these a very high proportion, or 29% of respondents, stated the increase was ‘a lot’. </w:t>
      </w:r>
      <w:r w:rsidR="00BF4FEC">
        <w:t>The comments indicate that the increase has been due to both existing and new clients. One respondent described well the issues of concern:</w:t>
      </w:r>
    </w:p>
    <w:p w14:paraId="1A65C495" w14:textId="60BFB306" w:rsidR="00BF4FEC" w:rsidRPr="00861016" w:rsidRDefault="00BF4FEC" w:rsidP="00212FE0">
      <w:pPr>
        <w:pStyle w:val="CommentQuote"/>
      </w:pPr>
      <w:r w:rsidRPr="00861016">
        <w:t xml:space="preserve">‘Nearly all of the citizen advocates have been dealing with issues in relation to </w:t>
      </w:r>
      <w:r w:rsidR="00F86FD0" w:rsidRPr="00861016">
        <w:t>COVID</w:t>
      </w:r>
      <w:r w:rsidRPr="00861016">
        <w:t xml:space="preserve"> 19.  Specifically, (around) restrictive practices and isolation.  We are supporting… with factual information, support, guidance and advi</w:t>
      </w:r>
      <w:r w:rsidR="008D6915">
        <w:t>c</w:t>
      </w:r>
      <w:r w:rsidRPr="00861016">
        <w:t>e.’</w:t>
      </w:r>
    </w:p>
    <w:p w14:paraId="4D334951" w14:textId="24C0024B" w:rsidR="004946A0" w:rsidRDefault="004946A0" w:rsidP="004946A0"/>
    <w:p w14:paraId="43908350" w14:textId="77777777" w:rsidR="00674434" w:rsidRDefault="000946B9" w:rsidP="00674434">
      <w:pPr>
        <w:jc w:val="center"/>
      </w:pPr>
      <w:r w:rsidRPr="00D3766E">
        <w:rPr>
          <w:noProof/>
        </w:rPr>
        <w:drawing>
          <wp:inline distT="0" distB="0" distL="0" distR="0" wp14:anchorId="6B8013D2" wp14:editId="2B855394">
            <wp:extent cx="4966970" cy="273558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0A7A91" w14:textId="77777777" w:rsidR="0064196B" w:rsidRDefault="0064196B" w:rsidP="0064196B"/>
    <w:p w14:paraId="1F0CD2BC" w14:textId="77777777" w:rsidR="0064196B" w:rsidRDefault="0064196B" w:rsidP="0064196B">
      <w:r>
        <w:t xml:space="preserve">Of the COVID-19 specific issues, over two thirds of respondents said that issues with maintaining existing services was a key part of phone calls. Not surprisingly, </w:t>
      </w:r>
      <w:r w:rsidR="00C16527">
        <w:t>not far behind</w:t>
      </w:r>
      <w:r>
        <w:t xml:space="preserve"> this, managing NDIS plans and accessing government entitlements were both key issues as well.</w:t>
      </w:r>
    </w:p>
    <w:p w14:paraId="49FD49C4" w14:textId="285E0508" w:rsidR="0064196B" w:rsidRDefault="00893093" w:rsidP="0064196B">
      <w:pPr>
        <w:jc w:val="center"/>
      </w:pPr>
      <w:r>
        <w:rPr>
          <w:noProof/>
        </w:rPr>
        <w:drawing>
          <wp:inline distT="0" distB="0" distL="0" distR="0" wp14:anchorId="39F3D0A2" wp14:editId="74EDA80B">
            <wp:extent cx="4658995" cy="2881086"/>
            <wp:effectExtent l="0" t="0" r="14605" b="14605"/>
            <wp:docPr id="6" name="Chart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03CB62" w14:textId="77777777" w:rsidR="00BC59BA" w:rsidRPr="00861016" w:rsidRDefault="00C16527" w:rsidP="004946A0">
      <w:pPr>
        <w:jc w:val="center"/>
        <w:rPr>
          <w:rFonts w:ascii="Calibri" w:hAnsi="Calibri" w:cs="Calibri"/>
        </w:rPr>
      </w:pPr>
      <w:r w:rsidRPr="00861016">
        <w:rPr>
          <w:rFonts w:ascii="Calibri" w:hAnsi="Calibri" w:cs="Calibri"/>
        </w:rPr>
        <w:t>Note: respondents were able to choose more than one option.</w:t>
      </w:r>
    </w:p>
    <w:p w14:paraId="4D9E26A6" w14:textId="77777777" w:rsidR="00C16527" w:rsidRDefault="00C16527" w:rsidP="00D5694C">
      <w:r>
        <w:lastRenderedPageBreak/>
        <w:t xml:space="preserve">One respondent provided a </w:t>
      </w:r>
      <w:r w:rsidR="00333155">
        <w:t xml:space="preserve">good </w:t>
      </w:r>
      <w:r>
        <w:t xml:space="preserve">description of the complex mix of issues for people with disability navigating the implications of </w:t>
      </w:r>
      <w:r w:rsidR="00333155">
        <w:t xml:space="preserve">this </w:t>
      </w:r>
      <w:r>
        <w:t xml:space="preserve">COVID-19 </w:t>
      </w:r>
      <w:r w:rsidR="00333155">
        <w:t>period</w:t>
      </w:r>
      <w:r>
        <w:t>:</w:t>
      </w:r>
    </w:p>
    <w:p w14:paraId="473D830C" w14:textId="77777777" w:rsidR="00C16527" w:rsidRPr="00861016" w:rsidRDefault="00C16527" w:rsidP="00212FE0">
      <w:pPr>
        <w:pStyle w:val="CommentQuote"/>
      </w:pPr>
      <w:r w:rsidRPr="00861016">
        <w:t>‘Support workers unable to visit participants in their home, using NDIS funds to pay family members where support workers are unavailable, family members being unable to visit participants who are in nursing homes or hospital, (plus) evictions, housing inappropriate and not fully accessible’.</w:t>
      </w:r>
    </w:p>
    <w:p w14:paraId="1DD94DE9" w14:textId="77777777" w:rsidR="00191DEB" w:rsidRDefault="002E5835" w:rsidP="00D5694C">
      <w:pPr>
        <w:pStyle w:val="Heading1"/>
      </w:pPr>
      <w:bookmarkStart w:id="8" w:name="_Toc43369775"/>
      <w:r>
        <w:t>Mode</w:t>
      </w:r>
      <w:r w:rsidR="00191DEB">
        <w:t xml:space="preserve"> of </w:t>
      </w:r>
      <w:r w:rsidR="000D1CF2">
        <w:t>outreach</w:t>
      </w:r>
      <w:bookmarkEnd w:id="8"/>
    </w:p>
    <w:p w14:paraId="348EA25C" w14:textId="0D3CC082" w:rsidR="00191DEB" w:rsidRDefault="000D1CF2" w:rsidP="00191DEB">
      <w:r>
        <w:t xml:space="preserve">Respondents were asked what modes of outreach they were using to keep in contact with people with disability during this </w:t>
      </w:r>
      <w:r w:rsidR="00817078">
        <w:t>COVID</w:t>
      </w:r>
      <w:r w:rsidR="00D334C6">
        <w:t>-19 period. The vast majority (over 90%) use either email or phone or both as their current method of contact.</w:t>
      </w:r>
    </w:p>
    <w:p w14:paraId="5EF77E88" w14:textId="77777777" w:rsidR="002E5835" w:rsidRDefault="002E5835" w:rsidP="00191DEB">
      <w:r>
        <w:t>After this, video conferencing, text and post were the methods of contact. Facebook was used by under half of the respondents (43%) although those organisations that have used Facebook are finding it very useful for outreach.</w:t>
      </w:r>
    </w:p>
    <w:tbl>
      <w:tblPr>
        <w:tblW w:w="516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00"/>
        <w:gridCol w:w="1560"/>
      </w:tblGrid>
      <w:tr w:rsidR="002E5835" w:rsidRPr="00861016" w14:paraId="2529595C" w14:textId="77777777" w:rsidTr="00861016">
        <w:trPr>
          <w:trHeight w:val="300"/>
          <w:jc w:val="center"/>
        </w:trPr>
        <w:tc>
          <w:tcPr>
            <w:tcW w:w="3600" w:type="dxa"/>
            <w:tcBorders>
              <w:top w:val="single" w:sz="4" w:space="0" w:color="A5A5A5"/>
              <w:left w:val="single" w:sz="4" w:space="0" w:color="A5A5A5"/>
              <w:bottom w:val="single" w:sz="4" w:space="0" w:color="A5A5A5"/>
              <w:right w:val="nil"/>
            </w:tcBorders>
            <w:shd w:val="clear" w:color="auto" w:fill="A5A5A5"/>
            <w:noWrap/>
            <w:hideMark/>
          </w:tcPr>
          <w:p w14:paraId="57BE22D0" w14:textId="77777777" w:rsidR="002E5835" w:rsidRPr="00861016" w:rsidRDefault="002E5835" w:rsidP="0088065C">
            <w:pPr>
              <w:rPr>
                <w:b/>
                <w:bCs/>
                <w:color w:val="FFFFFF"/>
              </w:rPr>
            </w:pPr>
            <w:r w:rsidRPr="00861016">
              <w:rPr>
                <w:b/>
                <w:bCs/>
                <w:color w:val="FFFFFF"/>
              </w:rPr>
              <w:t>Mode of outreach</w:t>
            </w:r>
          </w:p>
        </w:tc>
        <w:tc>
          <w:tcPr>
            <w:tcW w:w="1560" w:type="dxa"/>
            <w:tcBorders>
              <w:top w:val="single" w:sz="4" w:space="0" w:color="A5A5A5"/>
              <w:left w:val="nil"/>
              <w:bottom w:val="single" w:sz="4" w:space="0" w:color="A5A5A5"/>
              <w:right w:val="single" w:sz="4" w:space="0" w:color="A5A5A5"/>
            </w:tcBorders>
            <w:shd w:val="clear" w:color="auto" w:fill="A5A5A5"/>
            <w:noWrap/>
            <w:hideMark/>
          </w:tcPr>
          <w:p w14:paraId="344A659F" w14:textId="77777777" w:rsidR="002E5835" w:rsidRPr="00861016" w:rsidRDefault="002E5835" w:rsidP="0088065C">
            <w:pPr>
              <w:rPr>
                <w:b/>
                <w:bCs/>
                <w:color w:val="FFFFFF"/>
              </w:rPr>
            </w:pPr>
            <w:r w:rsidRPr="00861016">
              <w:rPr>
                <w:b/>
                <w:bCs/>
                <w:color w:val="FFFFFF"/>
              </w:rPr>
              <w:t>Percent</w:t>
            </w:r>
          </w:p>
        </w:tc>
      </w:tr>
      <w:tr w:rsidR="002E5835" w:rsidRPr="00861016" w14:paraId="2BF4766A" w14:textId="77777777" w:rsidTr="00861016">
        <w:trPr>
          <w:trHeight w:val="300"/>
          <w:jc w:val="center"/>
        </w:trPr>
        <w:tc>
          <w:tcPr>
            <w:tcW w:w="3600" w:type="dxa"/>
            <w:shd w:val="clear" w:color="auto" w:fill="EDEDED"/>
            <w:noWrap/>
            <w:hideMark/>
          </w:tcPr>
          <w:p w14:paraId="3E55D4AC" w14:textId="77777777" w:rsidR="002E5835" w:rsidRPr="00861016" w:rsidRDefault="002E5835" w:rsidP="002E5835">
            <w:pPr>
              <w:rPr>
                <w:b/>
                <w:bCs/>
              </w:rPr>
            </w:pPr>
            <w:r w:rsidRPr="00861016">
              <w:rPr>
                <w:b/>
                <w:bCs/>
              </w:rPr>
              <w:t>Email</w:t>
            </w:r>
          </w:p>
        </w:tc>
        <w:tc>
          <w:tcPr>
            <w:tcW w:w="1560" w:type="dxa"/>
            <w:shd w:val="clear" w:color="auto" w:fill="EDEDED"/>
            <w:noWrap/>
            <w:hideMark/>
          </w:tcPr>
          <w:p w14:paraId="7DCC9170" w14:textId="77777777" w:rsidR="002E5835" w:rsidRPr="00861016" w:rsidRDefault="002E5835" w:rsidP="002E5835">
            <w:r w:rsidRPr="00861016">
              <w:t>94%</w:t>
            </w:r>
          </w:p>
        </w:tc>
      </w:tr>
      <w:tr w:rsidR="002E5835" w:rsidRPr="00861016" w14:paraId="7C9CAE40" w14:textId="77777777" w:rsidTr="00861016">
        <w:trPr>
          <w:trHeight w:val="300"/>
          <w:jc w:val="center"/>
        </w:trPr>
        <w:tc>
          <w:tcPr>
            <w:tcW w:w="3600" w:type="dxa"/>
            <w:shd w:val="clear" w:color="auto" w:fill="auto"/>
            <w:noWrap/>
            <w:hideMark/>
          </w:tcPr>
          <w:p w14:paraId="5C6F9CBE" w14:textId="77777777" w:rsidR="002E5835" w:rsidRPr="00861016" w:rsidRDefault="002E5835" w:rsidP="002E5835">
            <w:pPr>
              <w:rPr>
                <w:b/>
                <w:bCs/>
              </w:rPr>
            </w:pPr>
            <w:r w:rsidRPr="00861016">
              <w:rPr>
                <w:b/>
                <w:bCs/>
              </w:rPr>
              <w:t>Phone</w:t>
            </w:r>
          </w:p>
        </w:tc>
        <w:tc>
          <w:tcPr>
            <w:tcW w:w="1560" w:type="dxa"/>
            <w:shd w:val="clear" w:color="auto" w:fill="auto"/>
            <w:noWrap/>
            <w:hideMark/>
          </w:tcPr>
          <w:p w14:paraId="40DD15DE" w14:textId="77777777" w:rsidR="002E5835" w:rsidRPr="00861016" w:rsidRDefault="002E5835" w:rsidP="002E5835">
            <w:r w:rsidRPr="00861016">
              <w:t>91%</w:t>
            </w:r>
          </w:p>
        </w:tc>
      </w:tr>
      <w:tr w:rsidR="002E5835" w:rsidRPr="00861016" w14:paraId="744D9267" w14:textId="77777777" w:rsidTr="00861016">
        <w:trPr>
          <w:trHeight w:val="300"/>
          <w:jc w:val="center"/>
        </w:trPr>
        <w:tc>
          <w:tcPr>
            <w:tcW w:w="3600" w:type="dxa"/>
            <w:shd w:val="clear" w:color="auto" w:fill="EDEDED"/>
            <w:noWrap/>
            <w:hideMark/>
          </w:tcPr>
          <w:p w14:paraId="21D5CDD4" w14:textId="77777777" w:rsidR="002E5835" w:rsidRPr="00861016" w:rsidRDefault="002E5835" w:rsidP="002E5835">
            <w:pPr>
              <w:rPr>
                <w:b/>
                <w:bCs/>
              </w:rPr>
            </w:pPr>
            <w:r w:rsidRPr="00861016">
              <w:rPr>
                <w:b/>
                <w:bCs/>
              </w:rPr>
              <w:t>Video conferencing (e.g. Zoom)</w:t>
            </w:r>
          </w:p>
        </w:tc>
        <w:tc>
          <w:tcPr>
            <w:tcW w:w="1560" w:type="dxa"/>
            <w:shd w:val="clear" w:color="auto" w:fill="EDEDED"/>
            <w:noWrap/>
            <w:hideMark/>
          </w:tcPr>
          <w:p w14:paraId="22460C2B" w14:textId="77777777" w:rsidR="002E5835" w:rsidRPr="00861016" w:rsidRDefault="002E5835" w:rsidP="002E5835">
            <w:r w:rsidRPr="00861016">
              <w:t>74%</w:t>
            </w:r>
          </w:p>
        </w:tc>
      </w:tr>
      <w:tr w:rsidR="002E5835" w:rsidRPr="00861016" w14:paraId="360687CD" w14:textId="77777777" w:rsidTr="00861016">
        <w:trPr>
          <w:trHeight w:val="300"/>
          <w:jc w:val="center"/>
        </w:trPr>
        <w:tc>
          <w:tcPr>
            <w:tcW w:w="3600" w:type="dxa"/>
            <w:shd w:val="clear" w:color="auto" w:fill="auto"/>
            <w:noWrap/>
            <w:hideMark/>
          </w:tcPr>
          <w:p w14:paraId="5EF66FE1" w14:textId="77777777" w:rsidR="002E5835" w:rsidRPr="00861016" w:rsidRDefault="002E5835" w:rsidP="002E5835">
            <w:pPr>
              <w:rPr>
                <w:b/>
                <w:bCs/>
              </w:rPr>
            </w:pPr>
            <w:r w:rsidRPr="00861016">
              <w:rPr>
                <w:b/>
                <w:bCs/>
              </w:rPr>
              <w:t>Text</w:t>
            </w:r>
          </w:p>
        </w:tc>
        <w:tc>
          <w:tcPr>
            <w:tcW w:w="1560" w:type="dxa"/>
            <w:shd w:val="clear" w:color="auto" w:fill="auto"/>
            <w:noWrap/>
            <w:hideMark/>
          </w:tcPr>
          <w:p w14:paraId="2F2EEB52" w14:textId="77777777" w:rsidR="002E5835" w:rsidRPr="00861016" w:rsidRDefault="002E5835" w:rsidP="002E5835">
            <w:r w:rsidRPr="00861016">
              <w:t>66%</w:t>
            </w:r>
          </w:p>
        </w:tc>
      </w:tr>
      <w:tr w:rsidR="002E5835" w:rsidRPr="00861016" w14:paraId="14A02EBD" w14:textId="77777777" w:rsidTr="00861016">
        <w:trPr>
          <w:trHeight w:val="300"/>
          <w:jc w:val="center"/>
        </w:trPr>
        <w:tc>
          <w:tcPr>
            <w:tcW w:w="3600" w:type="dxa"/>
            <w:shd w:val="clear" w:color="auto" w:fill="EDEDED"/>
            <w:noWrap/>
            <w:hideMark/>
          </w:tcPr>
          <w:p w14:paraId="3394833D" w14:textId="77777777" w:rsidR="002E5835" w:rsidRPr="00861016" w:rsidRDefault="002E5835" w:rsidP="002E5835">
            <w:pPr>
              <w:rPr>
                <w:b/>
                <w:bCs/>
              </w:rPr>
            </w:pPr>
            <w:r w:rsidRPr="00861016">
              <w:rPr>
                <w:b/>
                <w:bCs/>
              </w:rPr>
              <w:t>Post</w:t>
            </w:r>
          </w:p>
        </w:tc>
        <w:tc>
          <w:tcPr>
            <w:tcW w:w="1560" w:type="dxa"/>
            <w:shd w:val="clear" w:color="auto" w:fill="EDEDED"/>
            <w:noWrap/>
            <w:hideMark/>
          </w:tcPr>
          <w:p w14:paraId="637B84BD" w14:textId="77777777" w:rsidR="002E5835" w:rsidRPr="00861016" w:rsidRDefault="002E5835" w:rsidP="002E5835">
            <w:r w:rsidRPr="00861016">
              <w:t>60%</w:t>
            </w:r>
          </w:p>
        </w:tc>
      </w:tr>
      <w:tr w:rsidR="002E5835" w:rsidRPr="00861016" w14:paraId="12D564A1" w14:textId="77777777" w:rsidTr="00861016">
        <w:trPr>
          <w:trHeight w:val="300"/>
          <w:jc w:val="center"/>
        </w:trPr>
        <w:tc>
          <w:tcPr>
            <w:tcW w:w="3600" w:type="dxa"/>
            <w:shd w:val="clear" w:color="auto" w:fill="auto"/>
            <w:noWrap/>
            <w:hideMark/>
          </w:tcPr>
          <w:p w14:paraId="602DC799" w14:textId="77777777" w:rsidR="002E5835" w:rsidRPr="00861016" w:rsidRDefault="002E5835" w:rsidP="002E5835">
            <w:pPr>
              <w:rPr>
                <w:b/>
                <w:bCs/>
              </w:rPr>
            </w:pPr>
            <w:r w:rsidRPr="00861016">
              <w:rPr>
                <w:b/>
                <w:bCs/>
              </w:rPr>
              <w:t>Facebook/ Facebook Live</w:t>
            </w:r>
          </w:p>
        </w:tc>
        <w:tc>
          <w:tcPr>
            <w:tcW w:w="1560" w:type="dxa"/>
            <w:shd w:val="clear" w:color="auto" w:fill="auto"/>
            <w:noWrap/>
            <w:hideMark/>
          </w:tcPr>
          <w:p w14:paraId="574F2899" w14:textId="77777777" w:rsidR="002E5835" w:rsidRPr="00861016" w:rsidRDefault="002E5835" w:rsidP="002E5835">
            <w:r w:rsidRPr="00861016">
              <w:t>43%</w:t>
            </w:r>
          </w:p>
        </w:tc>
      </w:tr>
    </w:tbl>
    <w:p w14:paraId="1F822F4F" w14:textId="77777777" w:rsidR="00D334C6" w:rsidRPr="00861016" w:rsidRDefault="002E5835" w:rsidP="002E5835">
      <w:pPr>
        <w:jc w:val="center"/>
        <w:rPr>
          <w:rFonts w:ascii="Calibri" w:hAnsi="Calibri" w:cs="Calibri"/>
        </w:rPr>
      </w:pPr>
      <w:r w:rsidRPr="00861016">
        <w:rPr>
          <w:rFonts w:ascii="Calibri" w:hAnsi="Calibri" w:cs="Calibri"/>
        </w:rPr>
        <w:t>Note: respondents were able to choose up to four options.</w:t>
      </w:r>
    </w:p>
    <w:p w14:paraId="605DB3BA" w14:textId="77777777" w:rsidR="005537E6" w:rsidRPr="00212FE0" w:rsidRDefault="005537E6" w:rsidP="00212FE0">
      <w:pPr>
        <w:rPr>
          <w:rStyle w:val="Emphasis"/>
          <w:i w:val="0"/>
          <w:iCs w:val="0"/>
        </w:rPr>
      </w:pPr>
    </w:p>
    <w:p w14:paraId="05C4D219" w14:textId="01EA288E" w:rsidR="00D334C6" w:rsidRPr="00212FE0" w:rsidRDefault="00D334C6" w:rsidP="00212FE0">
      <w:pPr>
        <w:pStyle w:val="CommentQuote"/>
        <w:rPr>
          <w:rStyle w:val="Emphasis"/>
          <w:i/>
          <w:iCs/>
        </w:rPr>
      </w:pPr>
      <w:r w:rsidRPr="00212FE0">
        <w:rPr>
          <w:rStyle w:val="Emphasis"/>
          <w:i/>
          <w:iCs/>
        </w:rPr>
        <w:t>Will engage in other platforms dependent on individual and / or organisation i</w:t>
      </w:r>
      <w:r w:rsidR="009565BA" w:rsidRPr="00212FE0">
        <w:rPr>
          <w:rStyle w:val="Emphasis"/>
          <w:i/>
          <w:iCs/>
        </w:rPr>
        <w:t>.</w:t>
      </w:r>
      <w:r w:rsidRPr="00212FE0">
        <w:rPr>
          <w:rStyle w:val="Emphasis"/>
          <w:i/>
          <w:iCs/>
        </w:rPr>
        <w:t xml:space="preserve">e. </w:t>
      </w:r>
      <w:r w:rsidR="009565BA" w:rsidRPr="00212FE0">
        <w:rPr>
          <w:rStyle w:val="Emphasis"/>
          <w:i/>
          <w:iCs/>
        </w:rPr>
        <w:t>M</w:t>
      </w:r>
      <w:r w:rsidRPr="00212FE0">
        <w:rPr>
          <w:rStyle w:val="Emphasis"/>
          <w:i/>
          <w:iCs/>
        </w:rPr>
        <w:t xml:space="preserve">icrosoft </w:t>
      </w:r>
      <w:r w:rsidR="009565BA" w:rsidRPr="00212FE0">
        <w:rPr>
          <w:rStyle w:val="Emphasis"/>
          <w:i/>
          <w:iCs/>
        </w:rPr>
        <w:t>T</w:t>
      </w:r>
      <w:r w:rsidRPr="00212FE0">
        <w:rPr>
          <w:rStyle w:val="Emphasis"/>
          <w:i/>
          <w:iCs/>
        </w:rPr>
        <w:t>eams.  The mode of outreach often needs to also be supported by the care provider and this fluctuates especially in group homes</w:t>
      </w:r>
    </w:p>
    <w:p w14:paraId="6ABCAF4B" w14:textId="37DA47B5" w:rsidR="00D334C6" w:rsidRPr="00212FE0" w:rsidRDefault="00D334C6" w:rsidP="00212FE0">
      <w:pPr>
        <w:pStyle w:val="CommentQuote"/>
        <w:rPr>
          <w:rStyle w:val="Emphasis"/>
          <w:i/>
          <w:iCs/>
        </w:rPr>
      </w:pPr>
      <w:r w:rsidRPr="00212FE0">
        <w:rPr>
          <w:rStyle w:val="Emphasis"/>
          <w:i/>
          <w:iCs/>
        </w:rPr>
        <w:t xml:space="preserve">Our </w:t>
      </w:r>
      <w:r w:rsidR="009565BA" w:rsidRPr="00212FE0">
        <w:rPr>
          <w:rStyle w:val="Emphasis"/>
          <w:i/>
          <w:iCs/>
        </w:rPr>
        <w:t>F</w:t>
      </w:r>
      <w:r w:rsidRPr="00212FE0">
        <w:rPr>
          <w:rStyle w:val="Emphasis"/>
          <w:i/>
          <w:iCs/>
        </w:rPr>
        <w:t>acebook engagement has increase from around 16,000 people in January to 56,000 already this month.  We have done a number of livestreams and video updates.</w:t>
      </w:r>
    </w:p>
    <w:p w14:paraId="639DC283" w14:textId="77777777" w:rsidR="00D334C6" w:rsidRPr="00212FE0" w:rsidRDefault="00D334C6" w:rsidP="00212FE0">
      <w:pPr>
        <w:pStyle w:val="CommentQuote"/>
        <w:rPr>
          <w:rStyle w:val="Emphasis"/>
          <w:i/>
          <w:iCs/>
        </w:rPr>
      </w:pPr>
      <w:r w:rsidRPr="00212FE0">
        <w:rPr>
          <w:rStyle w:val="Emphasis"/>
          <w:i/>
          <w:iCs/>
        </w:rPr>
        <w:t>We are still seeing people who do not have access to technology or those that are difficult to engage with without face to face contact.</w:t>
      </w:r>
    </w:p>
    <w:p w14:paraId="363BF581" w14:textId="77777777" w:rsidR="00BA7B50" w:rsidRPr="00212FE0" w:rsidRDefault="00BA7B50" w:rsidP="00212FE0">
      <w:pPr>
        <w:pStyle w:val="CommentQuote"/>
        <w:rPr>
          <w:rStyle w:val="Emphasis"/>
          <w:i/>
          <w:iCs/>
        </w:rPr>
      </w:pPr>
      <w:r w:rsidRPr="00212FE0">
        <w:rPr>
          <w:rStyle w:val="Emphasis"/>
          <w:i/>
          <w:iCs/>
        </w:rPr>
        <w:t>It's challenging to support clients over the phone and lose that honest face-to-face contact.</w:t>
      </w:r>
    </w:p>
    <w:p w14:paraId="35462E81" w14:textId="77777777" w:rsidR="002E5835" w:rsidRPr="00861016" w:rsidRDefault="002E5835">
      <w:pPr>
        <w:spacing w:before="0" w:after="0"/>
        <w:rPr>
          <w:rFonts w:ascii="Calibri Light" w:eastAsia="Times New Roman" w:hAnsi="Calibri Light"/>
          <w:color w:val="2F5496"/>
          <w:sz w:val="36"/>
          <w:szCs w:val="32"/>
        </w:rPr>
      </w:pPr>
      <w:r>
        <w:br w:type="page"/>
      </w:r>
    </w:p>
    <w:p w14:paraId="6072E021" w14:textId="77777777" w:rsidR="00D5694C" w:rsidRDefault="00967DC6" w:rsidP="00D5694C">
      <w:pPr>
        <w:pStyle w:val="Heading1"/>
      </w:pPr>
      <w:bookmarkStart w:id="9" w:name="_Toc43369776"/>
      <w:r>
        <w:lastRenderedPageBreak/>
        <w:t>S</w:t>
      </w:r>
      <w:r w:rsidR="00D5694C">
        <w:t xml:space="preserve">ystemic </w:t>
      </w:r>
      <w:r w:rsidR="0088065C">
        <w:t>i</w:t>
      </w:r>
      <w:r w:rsidR="00D5694C">
        <w:t>ssues</w:t>
      </w:r>
      <w:r w:rsidR="0088065C">
        <w:t xml:space="preserve"> and </w:t>
      </w:r>
      <w:r>
        <w:t xml:space="preserve">urgent </w:t>
      </w:r>
      <w:r w:rsidR="0088065C">
        <w:t>concerns</w:t>
      </w:r>
      <w:bookmarkEnd w:id="9"/>
    </w:p>
    <w:p w14:paraId="320D46F4" w14:textId="77777777" w:rsidR="00D5694C" w:rsidRDefault="00E95698" w:rsidP="00D5694C">
      <w:r>
        <w:t>A majority of respondents described the emerging systemic issues as connected to COVID-19 shutdowns, rather than health issues</w:t>
      </w:r>
      <w:r w:rsidR="00280E4A">
        <w:t>.</w:t>
      </w:r>
      <w:r>
        <w:t xml:space="preserve"> </w:t>
      </w:r>
      <w:r w:rsidR="00280E4A">
        <w:t>I</w:t>
      </w:r>
      <w:r>
        <w:t>solation and (lack of) access to technology</w:t>
      </w:r>
      <w:r w:rsidR="00280E4A">
        <w:t xml:space="preserve"> were both issues for a majority of respondents</w:t>
      </w:r>
      <w:r>
        <w:t xml:space="preserve">. In addition, issues relating to income support / the Disability Support Pension were highlighted. </w:t>
      </w:r>
    </w:p>
    <w:p w14:paraId="4267C6DF" w14:textId="77777777" w:rsidR="00E95698" w:rsidRDefault="000946B9" w:rsidP="00E95698">
      <w:pPr>
        <w:jc w:val="center"/>
      </w:pPr>
      <w:r w:rsidRPr="00BE1EB7">
        <w:rPr>
          <w:noProof/>
        </w:rPr>
        <w:drawing>
          <wp:inline distT="0" distB="0" distL="0" distR="0" wp14:anchorId="72D6B8D2" wp14:editId="327D32E5">
            <wp:extent cx="4553585" cy="2670810"/>
            <wp:effectExtent l="0" t="0" r="5715"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4536C0" w14:textId="77777777" w:rsidR="005848C7" w:rsidRPr="00861016" w:rsidRDefault="005848C7" w:rsidP="005848C7">
      <w:pPr>
        <w:jc w:val="center"/>
        <w:rPr>
          <w:rFonts w:ascii="Calibri" w:hAnsi="Calibri" w:cs="Calibri"/>
        </w:rPr>
      </w:pPr>
      <w:r w:rsidRPr="00861016">
        <w:rPr>
          <w:rFonts w:ascii="Calibri" w:hAnsi="Calibri" w:cs="Calibri"/>
        </w:rPr>
        <w:t>Note: respondents were able to choose more than one option.</w:t>
      </w:r>
    </w:p>
    <w:p w14:paraId="54522024" w14:textId="77777777" w:rsidR="00AB0194" w:rsidRDefault="00AB0194" w:rsidP="00E95698"/>
    <w:p w14:paraId="6DA7EE5A" w14:textId="77777777" w:rsidR="00BA7B50" w:rsidRPr="00212FE0" w:rsidRDefault="00BA7B50" w:rsidP="00212FE0">
      <w:pPr>
        <w:pStyle w:val="CommentQuote"/>
        <w:rPr>
          <w:rStyle w:val="Emphasis"/>
          <w:i/>
          <w:iCs/>
        </w:rPr>
      </w:pPr>
      <w:r w:rsidRPr="00212FE0">
        <w:rPr>
          <w:rStyle w:val="Emphasis"/>
          <w:i/>
          <w:iCs/>
        </w:rPr>
        <w:t>It's unfair that people of DSP don't have an increase to payments during this time when additional cost will likely be accrued.</w:t>
      </w:r>
    </w:p>
    <w:p w14:paraId="5E6FD466" w14:textId="77777777" w:rsidR="00BA7B50" w:rsidRPr="00212FE0" w:rsidRDefault="00BA7B50" w:rsidP="00212FE0">
      <w:pPr>
        <w:pStyle w:val="CommentQuote"/>
        <w:rPr>
          <w:rStyle w:val="Emphasis"/>
          <w:i/>
          <w:iCs/>
        </w:rPr>
      </w:pPr>
      <w:r w:rsidRPr="00212FE0">
        <w:rPr>
          <w:rStyle w:val="Emphasis"/>
          <w:i/>
          <w:iCs/>
        </w:rPr>
        <w:t>We have been co-opted onto an additional 5 representative groups specifically related to COVID at this time on top of our usual workload.</w:t>
      </w:r>
    </w:p>
    <w:p w14:paraId="033447DE" w14:textId="30A954E6" w:rsidR="00BA7B50" w:rsidRPr="00212FE0" w:rsidRDefault="00BA7B50" w:rsidP="00212FE0">
      <w:pPr>
        <w:pStyle w:val="CommentQuote"/>
        <w:rPr>
          <w:rStyle w:val="Emphasis"/>
          <w:i/>
          <w:iCs/>
        </w:rPr>
      </w:pPr>
      <w:r w:rsidRPr="00212FE0">
        <w:rPr>
          <w:rStyle w:val="Emphasis"/>
          <w:i/>
          <w:iCs/>
        </w:rPr>
        <w:t>Huge surge of DRC</w:t>
      </w:r>
      <w:r w:rsidR="006F2DC8" w:rsidRPr="00212FE0">
        <w:rPr>
          <w:rStyle w:val="Emphasis"/>
          <w:i/>
          <w:iCs/>
        </w:rPr>
        <w:t xml:space="preserve"> (Disability Royal Commission)</w:t>
      </w:r>
      <w:r w:rsidRPr="00212FE0">
        <w:rPr>
          <w:rStyle w:val="Emphasis"/>
          <w:i/>
          <w:iCs/>
        </w:rPr>
        <w:t xml:space="preserve"> work.  Hidden Violence.</w:t>
      </w:r>
    </w:p>
    <w:p w14:paraId="07B5B7F7" w14:textId="77777777" w:rsidR="00BA7B50" w:rsidRPr="00861016" w:rsidRDefault="00BA7B50" w:rsidP="00E95698">
      <w:pPr>
        <w:rPr>
          <w:i/>
          <w:iCs/>
          <w:color w:val="1F4E79"/>
        </w:rPr>
      </w:pPr>
    </w:p>
    <w:p w14:paraId="615F2791" w14:textId="77777777" w:rsidR="00E95698" w:rsidRDefault="00280E4A" w:rsidP="00E95698">
      <w:r>
        <w:t xml:space="preserve">Respondents were also asked to describe </w:t>
      </w:r>
      <w:r w:rsidR="00AB0194">
        <w:t xml:space="preserve">where they have </w:t>
      </w:r>
      <w:r w:rsidR="009346FC">
        <w:t xml:space="preserve">particular </w:t>
      </w:r>
      <w:r w:rsidR="00AB0194">
        <w:t xml:space="preserve">concerns for </w:t>
      </w:r>
      <w:r w:rsidR="009346FC">
        <w:t xml:space="preserve">people with disability. </w:t>
      </w:r>
      <w:r w:rsidR="005C48CC">
        <w:t>This was an open</w:t>
      </w:r>
      <w:r w:rsidR="00B32E49">
        <w:t>-</w:t>
      </w:r>
      <w:r w:rsidR="005C48CC">
        <w:t>ended question and allowed organisations to provide detail around the intersecting issues faced by some clients.</w:t>
      </w:r>
    </w:p>
    <w:p w14:paraId="1A7DD649" w14:textId="77777777" w:rsidR="0088065C" w:rsidRDefault="0088065C" w:rsidP="0088065C">
      <w:r>
        <w:t xml:space="preserve">The issues within these comments were identified, named and counted. Nearly every comment indicated that most or a significant number of their clients have complex and intersecting needs that are of serious concern. Six respondents said that all of their clients, all people with disability, were impacted by the COVID-19 period and a lack of support services. </w:t>
      </w:r>
    </w:p>
    <w:p w14:paraId="6892794C" w14:textId="77777777" w:rsidR="0088065C" w:rsidRDefault="0088065C" w:rsidP="0088065C">
      <w:r>
        <w:t>Only two respondents did not reply to this question, which is a high response rate for an open-ended question in a short survey. It is indicative of the level of concern that advocacy organisations have for many of their clients.</w:t>
      </w:r>
    </w:p>
    <w:p w14:paraId="12E86517" w14:textId="1D6B966C" w:rsidR="005A4036" w:rsidRDefault="005A4036">
      <w:pPr>
        <w:spacing w:before="0" w:after="0"/>
        <w:rPr>
          <w:rStyle w:val="Emphasis"/>
          <w:i w:val="0"/>
          <w:iCs w:val="0"/>
          <w:color w:val="auto"/>
        </w:rPr>
      </w:pPr>
      <w:r>
        <w:rPr>
          <w:rStyle w:val="Emphasis"/>
          <w:i w:val="0"/>
          <w:iCs w:val="0"/>
          <w:color w:val="auto"/>
        </w:rPr>
        <w:br w:type="page"/>
      </w:r>
    </w:p>
    <w:p w14:paraId="43766E59" w14:textId="77777777" w:rsidR="00241439" w:rsidRPr="00241439" w:rsidRDefault="00241439" w:rsidP="00F55EC6">
      <w:pPr>
        <w:spacing w:before="0" w:after="0"/>
        <w:rPr>
          <w:rStyle w:val="Emphasis"/>
          <w:i w:val="0"/>
          <w:iCs w:val="0"/>
          <w:color w:val="auto"/>
        </w:rPr>
      </w:pPr>
    </w:p>
    <w:tbl>
      <w:tblPr>
        <w:tblW w:w="382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520"/>
        <w:gridCol w:w="1300"/>
      </w:tblGrid>
      <w:tr w:rsidR="00B32E49" w:rsidRPr="00861016" w14:paraId="7B653A21" w14:textId="77777777" w:rsidTr="00861016">
        <w:trPr>
          <w:cantSplit/>
          <w:trHeight w:val="300"/>
          <w:jc w:val="center"/>
        </w:trPr>
        <w:tc>
          <w:tcPr>
            <w:tcW w:w="2520" w:type="dxa"/>
            <w:tcBorders>
              <w:top w:val="single" w:sz="4" w:space="0" w:color="A5A5A5"/>
              <w:left w:val="single" w:sz="4" w:space="0" w:color="A5A5A5"/>
              <w:bottom w:val="single" w:sz="4" w:space="0" w:color="A5A5A5"/>
              <w:right w:val="nil"/>
            </w:tcBorders>
            <w:shd w:val="clear" w:color="auto" w:fill="A5A5A5"/>
            <w:noWrap/>
            <w:hideMark/>
          </w:tcPr>
          <w:p w14:paraId="787ACCA3" w14:textId="77777777" w:rsidR="00B32E49" w:rsidRPr="00861016" w:rsidRDefault="00241439" w:rsidP="0088065C">
            <w:pPr>
              <w:rPr>
                <w:b/>
                <w:bCs/>
                <w:color w:val="000000"/>
              </w:rPr>
            </w:pPr>
            <w:r w:rsidRPr="00861016">
              <w:rPr>
                <w:b/>
                <w:bCs/>
                <w:color w:val="000000"/>
              </w:rPr>
              <w:t>Additional Concerns</w:t>
            </w:r>
          </w:p>
        </w:tc>
        <w:tc>
          <w:tcPr>
            <w:tcW w:w="1300" w:type="dxa"/>
            <w:tcBorders>
              <w:top w:val="single" w:sz="4" w:space="0" w:color="A5A5A5"/>
              <w:left w:val="nil"/>
              <w:bottom w:val="single" w:sz="4" w:space="0" w:color="A5A5A5"/>
              <w:right w:val="single" w:sz="4" w:space="0" w:color="A5A5A5"/>
            </w:tcBorders>
            <w:shd w:val="clear" w:color="auto" w:fill="A5A5A5"/>
            <w:noWrap/>
            <w:hideMark/>
          </w:tcPr>
          <w:p w14:paraId="1A098CA4" w14:textId="77777777" w:rsidR="00B32E49" w:rsidRPr="00861016" w:rsidRDefault="00241439" w:rsidP="0088065C">
            <w:pPr>
              <w:rPr>
                <w:b/>
                <w:bCs/>
                <w:color w:val="000000"/>
              </w:rPr>
            </w:pPr>
            <w:r w:rsidRPr="00861016">
              <w:rPr>
                <w:b/>
                <w:bCs/>
                <w:color w:val="000000"/>
              </w:rPr>
              <w:t>Count</w:t>
            </w:r>
          </w:p>
        </w:tc>
      </w:tr>
      <w:tr w:rsidR="00B32E49" w:rsidRPr="00861016" w14:paraId="46EA1924" w14:textId="77777777" w:rsidTr="00861016">
        <w:trPr>
          <w:cantSplit/>
          <w:trHeight w:val="300"/>
          <w:jc w:val="center"/>
        </w:trPr>
        <w:tc>
          <w:tcPr>
            <w:tcW w:w="2520" w:type="dxa"/>
            <w:shd w:val="clear" w:color="auto" w:fill="EDEDED"/>
            <w:noWrap/>
            <w:hideMark/>
          </w:tcPr>
          <w:p w14:paraId="7573F9EC" w14:textId="77777777" w:rsidR="00B32E49" w:rsidRPr="00861016" w:rsidRDefault="00B32E49" w:rsidP="00B32E49">
            <w:pPr>
              <w:rPr>
                <w:color w:val="000000"/>
              </w:rPr>
            </w:pPr>
            <w:r w:rsidRPr="00861016">
              <w:rPr>
                <w:color w:val="000000"/>
              </w:rPr>
              <w:t>Isolated</w:t>
            </w:r>
          </w:p>
        </w:tc>
        <w:tc>
          <w:tcPr>
            <w:tcW w:w="1300" w:type="dxa"/>
            <w:shd w:val="clear" w:color="auto" w:fill="EDEDED"/>
            <w:noWrap/>
            <w:hideMark/>
          </w:tcPr>
          <w:p w14:paraId="7D47CF56" w14:textId="77777777" w:rsidR="00B32E49" w:rsidRPr="00861016" w:rsidRDefault="00B32E49" w:rsidP="00B32E49">
            <w:pPr>
              <w:rPr>
                <w:color w:val="000000"/>
              </w:rPr>
            </w:pPr>
            <w:r w:rsidRPr="00861016">
              <w:rPr>
                <w:color w:val="000000"/>
              </w:rPr>
              <w:t>13</w:t>
            </w:r>
          </w:p>
        </w:tc>
      </w:tr>
      <w:tr w:rsidR="00B32E49" w:rsidRPr="00861016" w14:paraId="57406D04" w14:textId="77777777" w:rsidTr="00861016">
        <w:trPr>
          <w:cantSplit/>
          <w:trHeight w:val="300"/>
          <w:jc w:val="center"/>
        </w:trPr>
        <w:tc>
          <w:tcPr>
            <w:tcW w:w="2520" w:type="dxa"/>
            <w:shd w:val="clear" w:color="auto" w:fill="auto"/>
            <w:noWrap/>
            <w:hideMark/>
          </w:tcPr>
          <w:p w14:paraId="1DD36082" w14:textId="77777777" w:rsidR="00B32E49" w:rsidRPr="00861016" w:rsidRDefault="00B32E49" w:rsidP="00B32E49">
            <w:pPr>
              <w:rPr>
                <w:color w:val="000000"/>
              </w:rPr>
            </w:pPr>
            <w:r w:rsidRPr="00861016">
              <w:rPr>
                <w:color w:val="000000"/>
              </w:rPr>
              <w:t>Intellectual Disability</w:t>
            </w:r>
          </w:p>
        </w:tc>
        <w:tc>
          <w:tcPr>
            <w:tcW w:w="1300" w:type="dxa"/>
            <w:shd w:val="clear" w:color="auto" w:fill="auto"/>
            <w:noWrap/>
            <w:hideMark/>
          </w:tcPr>
          <w:p w14:paraId="512A1A51" w14:textId="77777777" w:rsidR="00B32E49" w:rsidRPr="00861016" w:rsidRDefault="00B32E49" w:rsidP="00B32E49">
            <w:pPr>
              <w:rPr>
                <w:color w:val="000000"/>
              </w:rPr>
            </w:pPr>
            <w:r w:rsidRPr="00861016">
              <w:rPr>
                <w:color w:val="000000"/>
              </w:rPr>
              <w:t>8</w:t>
            </w:r>
          </w:p>
        </w:tc>
      </w:tr>
      <w:tr w:rsidR="00B32E49" w:rsidRPr="00861016" w14:paraId="637721D8" w14:textId="77777777" w:rsidTr="00861016">
        <w:trPr>
          <w:cantSplit/>
          <w:trHeight w:val="300"/>
          <w:jc w:val="center"/>
        </w:trPr>
        <w:tc>
          <w:tcPr>
            <w:tcW w:w="2520" w:type="dxa"/>
            <w:shd w:val="clear" w:color="auto" w:fill="EDEDED"/>
            <w:noWrap/>
            <w:hideMark/>
          </w:tcPr>
          <w:p w14:paraId="5DA31941" w14:textId="77777777" w:rsidR="00B32E49" w:rsidRPr="00861016" w:rsidRDefault="00B32E49" w:rsidP="00B32E49">
            <w:pPr>
              <w:rPr>
                <w:color w:val="000000"/>
              </w:rPr>
            </w:pPr>
            <w:r w:rsidRPr="00861016">
              <w:rPr>
                <w:color w:val="000000"/>
              </w:rPr>
              <w:t>Living Alone</w:t>
            </w:r>
          </w:p>
        </w:tc>
        <w:tc>
          <w:tcPr>
            <w:tcW w:w="1300" w:type="dxa"/>
            <w:shd w:val="clear" w:color="auto" w:fill="EDEDED"/>
            <w:noWrap/>
            <w:hideMark/>
          </w:tcPr>
          <w:p w14:paraId="550CB48B" w14:textId="77777777" w:rsidR="00B32E49" w:rsidRPr="00861016" w:rsidRDefault="00B32E49" w:rsidP="00B32E49">
            <w:pPr>
              <w:rPr>
                <w:color w:val="000000"/>
              </w:rPr>
            </w:pPr>
            <w:r w:rsidRPr="00861016">
              <w:rPr>
                <w:color w:val="000000"/>
              </w:rPr>
              <w:t>8</w:t>
            </w:r>
          </w:p>
        </w:tc>
      </w:tr>
      <w:tr w:rsidR="00B32E49" w:rsidRPr="00861016" w14:paraId="1D6AA141" w14:textId="77777777" w:rsidTr="00861016">
        <w:trPr>
          <w:cantSplit/>
          <w:trHeight w:val="300"/>
          <w:jc w:val="center"/>
        </w:trPr>
        <w:tc>
          <w:tcPr>
            <w:tcW w:w="2520" w:type="dxa"/>
            <w:shd w:val="clear" w:color="auto" w:fill="auto"/>
            <w:noWrap/>
            <w:hideMark/>
          </w:tcPr>
          <w:p w14:paraId="6C5A4424" w14:textId="77777777" w:rsidR="00B32E49" w:rsidRPr="00861016" w:rsidRDefault="00B32E49" w:rsidP="00B32E49">
            <w:pPr>
              <w:rPr>
                <w:color w:val="000000"/>
              </w:rPr>
            </w:pPr>
            <w:r w:rsidRPr="00861016">
              <w:rPr>
                <w:color w:val="000000"/>
              </w:rPr>
              <w:t>Family Violence</w:t>
            </w:r>
          </w:p>
        </w:tc>
        <w:tc>
          <w:tcPr>
            <w:tcW w:w="1300" w:type="dxa"/>
            <w:shd w:val="clear" w:color="auto" w:fill="auto"/>
            <w:noWrap/>
            <w:hideMark/>
          </w:tcPr>
          <w:p w14:paraId="5DF50FC3" w14:textId="77777777" w:rsidR="00B32E49" w:rsidRPr="00861016" w:rsidRDefault="00B32E49" w:rsidP="00B32E49">
            <w:pPr>
              <w:rPr>
                <w:color w:val="000000"/>
              </w:rPr>
            </w:pPr>
            <w:r w:rsidRPr="00861016">
              <w:rPr>
                <w:color w:val="000000"/>
              </w:rPr>
              <w:t>5</w:t>
            </w:r>
          </w:p>
        </w:tc>
      </w:tr>
      <w:tr w:rsidR="00B32E49" w:rsidRPr="00861016" w14:paraId="35CF129E" w14:textId="77777777" w:rsidTr="00861016">
        <w:trPr>
          <w:cantSplit/>
          <w:trHeight w:val="300"/>
          <w:jc w:val="center"/>
        </w:trPr>
        <w:tc>
          <w:tcPr>
            <w:tcW w:w="2520" w:type="dxa"/>
            <w:shd w:val="clear" w:color="auto" w:fill="EDEDED"/>
            <w:noWrap/>
            <w:hideMark/>
          </w:tcPr>
          <w:p w14:paraId="1EB9064B" w14:textId="77777777" w:rsidR="00B32E49" w:rsidRPr="00861016" w:rsidRDefault="00B32E49" w:rsidP="00B32E49">
            <w:pPr>
              <w:rPr>
                <w:color w:val="000000"/>
              </w:rPr>
            </w:pPr>
            <w:r w:rsidRPr="00861016">
              <w:rPr>
                <w:color w:val="000000"/>
              </w:rPr>
              <w:t>Communication Difficulty</w:t>
            </w:r>
          </w:p>
        </w:tc>
        <w:tc>
          <w:tcPr>
            <w:tcW w:w="1300" w:type="dxa"/>
            <w:shd w:val="clear" w:color="auto" w:fill="EDEDED"/>
            <w:noWrap/>
            <w:hideMark/>
          </w:tcPr>
          <w:p w14:paraId="3B333041" w14:textId="77777777" w:rsidR="00B32E49" w:rsidRPr="00861016" w:rsidRDefault="00B32E49" w:rsidP="00B32E49">
            <w:pPr>
              <w:rPr>
                <w:color w:val="000000"/>
              </w:rPr>
            </w:pPr>
            <w:r w:rsidRPr="00861016">
              <w:rPr>
                <w:color w:val="000000"/>
              </w:rPr>
              <w:t>4</w:t>
            </w:r>
          </w:p>
        </w:tc>
      </w:tr>
      <w:tr w:rsidR="00B32E49" w:rsidRPr="00861016" w14:paraId="2111AF15" w14:textId="77777777" w:rsidTr="00861016">
        <w:trPr>
          <w:cantSplit/>
          <w:trHeight w:val="300"/>
          <w:jc w:val="center"/>
        </w:trPr>
        <w:tc>
          <w:tcPr>
            <w:tcW w:w="2520" w:type="dxa"/>
            <w:shd w:val="clear" w:color="auto" w:fill="auto"/>
            <w:noWrap/>
            <w:hideMark/>
          </w:tcPr>
          <w:p w14:paraId="640A0B8B" w14:textId="77777777" w:rsidR="00B32E49" w:rsidRPr="00861016" w:rsidRDefault="00B32E49" w:rsidP="00B32E49">
            <w:pPr>
              <w:rPr>
                <w:color w:val="000000"/>
              </w:rPr>
            </w:pPr>
            <w:r w:rsidRPr="00861016">
              <w:rPr>
                <w:color w:val="000000"/>
              </w:rPr>
              <w:t>COVID-19 Health Risks</w:t>
            </w:r>
          </w:p>
        </w:tc>
        <w:tc>
          <w:tcPr>
            <w:tcW w:w="1300" w:type="dxa"/>
            <w:shd w:val="clear" w:color="auto" w:fill="auto"/>
            <w:noWrap/>
            <w:hideMark/>
          </w:tcPr>
          <w:p w14:paraId="7069ACA8" w14:textId="77777777" w:rsidR="00B32E49" w:rsidRPr="00861016" w:rsidRDefault="00B32E49" w:rsidP="00B32E49">
            <w:pPr>
              <w:rPr>
                <w:color w:val="000000"/>
              </w:rPr>
            </w:pPr>
            <w:r w:rsidRPr="00861016">
              <w:rPr>
                <w:color w:val="000000"/>
              </w:rPr>
              <w:t>4</w:t>
            </w:r>
          </w:p>
        </w:tc>
      </w:tr>
      <w:tr w:rsidR="00B32E49" w:rsidRPr="00861016" w14:paraId="03B7437C" w14:textId="77777777" w:rsidTr="00861016">
        <w:trPr>
          <w:cantSplit/>
          <w:trHeight w:val="300"/>
          <w:jc w:val="center"/>
        </w:trPr>
        <w:tc>
          <w:tcPr>
            <w:tcW w:w="2520" w:type="dxa"/>
            <w:shd w:val="clear" w:color="auto" w:fill="EDEDED"/>
            <w:noWrap/>
            <w:hideMark/>
          </w:tcPr>
          <w:p w14:paraId="3E766A75" w14:textId="77777777" w:rsidR="00B32E49" w:rsidRPr="00861016" w:rsidRDefault="00B32E49" w:rsidP="00B32E49">
            <w:pPr>
              <w:rPr>
                <w:color w:val="000000"/>
              </w:rPr>
            </w:pPr>
            <w:r w:rsidRPr="00861016">
              <w:rPr>
                <w:color w:val="000000"/>
              </w:rPr>
              <w:t>Psychosocial</w:t>
            </w:r>
          </w:p>
        </w:tc>
        <w:tc>
          <w:tcPr>
            <w:tcW w:w="1300" w:type="dxa"/>
            <w:shd w:val="clear" w:color="auto" w:fill="EDEDED"/>
            <w:noWrap/>
            <w:hideMark/>
          </w:tcPr>
          <w:p w14:paraId="5FDEDC53" w14:textId="77777777" w:rsidR="00B32E49" w:rsidRPr="00861016" w:rsidRDefault="00B32E49" w:rsidP="00B32E49">
            <w:pPr>
              <w:rPr>
                <w:color w:val="000000"/>
              </w:rPr>
            </w:pPr>
            <w:r w:rsidRPr="00861016">
              <w:rPr>
                <w:color w:val="000000"/>
              </w:rPr>
              <w:t>3</w:t>
            </w:r>
          </w:p>
        </w:tc>
      </w:tr>
      <w:tr w:rsidR="00B32E49" w:rsidRPr="00861016" w14:paraId="44F21E0F" w14:textId="77777777" w:rsidTr="00861016">
        <w:trPr>
          <w:cantSplit/>
          <w:trHeight w:val="300"/>
          <w:jc w:val="center"/>
        </w:trPr>
        <w:tc>
          <w:tcPr>
            <w:tcW w:w="2520" w:type="dxa"/>
            <w:shd w:val="clear" w:color="auto" w:fill="auto"/>
            <w:noWrap/>
            <w:hideMark/>
          </w:tcPr>
          <w:p w14:paraId="28A48BAB" w14:textId="77777777" w:rsidR="00B32E49" w:rsidRPr="00861016" w:rsidRDefault="00B32E49" w:rsidP="00B32E49">
            <w:pPr>
              <w:rPr>
                <w:color w:val="000000"/>
              </w:rPr>
            </w:pPr>
            <w:r w:rsidRPr="00861016">
              <w:rPr>
                <w:color w:val="000000"/>
              </w:rPr>
              <w:t>Group Home</w:t>
            </w:r>
          </w:p>
        </w:tc>
        <w:tc>
          <w:tcPr>
            <w:tcW w:w="1300" w:type="dxa"/>
            <w:shd w:val="clear" w:color="auto" w:fill="auto"/>
            <w:noWrap/>
            <w:hideMark/>
          </w:tcPr>
          <w:p w14:paraId="4B8EEB9F" w14:textId="77777777" w:rsidR="00B32E49" w:rsidRPr="00861016" w:rsidRDefault="00B32E49" w:rsidP="00B32E49">
            <w:pPr>
              <w:rPr>
                <w:color w:val="000000"/>
              </w:rPr>
            </w:pPr>
            <w:r w:rsidRPr="00861016">
              <w:rPr>
                <w:color w:val="000000"/>
              </w:rPr>
              <w:t>3</w:t>
            </w:r>
          </w:p>
        </w:tc>
      </w:tr>
    </w:tbl>
    <w:p w14:paraId="1778037D" w14:textId="77777777" w:rsidR="002F1943" w:rsidRPr="00861016" w:rsidRDefault="002F1943" w:rsidP="00241439">
      <w:pPr>
        <w:rPr>
          <w:rStyle w:val="Emphasis"/>
          <w:i w:val="0"/>
          <w:iCs w:val="0"/>
          <w:color w:val="000000"/>
        </w:rPr>
      </w:pPr>
    </w:p>
    <w:p w14:paraId="722A844F" w14:textId="7D5A21A2" w:rsidR="0088065C" w:rsidRPr="00861016" w:rsidRDefault="0088065C" w:rsidP="005A4036">
      <w:pPr>
        <w:rPr>
          <w:rStyle w:val="Emphasis"/>
          <w:i w:val="0"/>
          <w:iCs w:val="0"/>
          <w:color w:val="000000"/>
        </w:rPr>
      </w:pPr>
      <w:r w:rsidRPr="00861016">
        <w:rPr>
          <w:rStyle w:val="Emphasis"/>
          <w:i w:val="0"/>
          <w:iCs w:val="0"/>
          <w:color w:val="000000"/>
        </w:rPr>
        <w:t xml:space="preserve">Respondents also specifically mentioned Aboriginal and Torres Strait Islander people, Culturally and Linguistically Diverse people, those who are homeless, those who are not on the NDIS, and families with children with </w:t>
      </w:r>
      <w:r w:rsidR="005517D5">
        <w:rPr>
          <w:rStyle w:val="Emphasis"/>
          <w:i w:val="0"/>
          <w:iCs w:val="0"/>
          <w:color w:val="000000"/>
        </w:rPr>
        <w:t xml:space="preserve">complex </w:t>
      </w:r>
      <w:r w:rsidR="005517D5" w:rsidRPr="00861016">
        <w:rPr>
          <w:rStyle w:val="Emphasis"/>
          <w:i w:val="0"/>
          <w:iCs w:val="0"/>
          <w:color w:val="000000"/>
        </w:rPr>
        <w:t>behaviour</w:t>
      </w:r>
      <w:r w:rsidR="005517D5">
        <w:rPr>
          <w:rStyle w:val="Emphasis"/>
          <w:i w:val="0"/>
          <w:iCs w:val="0"/>
          <w:color w:val="000000"/>
        </w:rPr>
        <w:t>al needs</w:t>
      </w:r>
      <w:r w:rsidR="002F1943" w:rsidRPr="00861016">
        <w:rPr>
          <w:rStyle w:val="Emphasis"/>
          <w:i w:val="0"/>
          <w:iCs w:val="0"/>
          <w:color w:val="000000"/>
        </w:rPr>
        <w:t>, as also having higher support and advocacy needs during CO</w:t>
      </w:r>
      <w:r w:rsidR="00B0097F">
        <w:rPr>
          <w:rStyle w:val="Emphasis"/>
          <w:i w:val="0"/>
          <w:iCs w:val="0"/>
          <w:color w:val="000000"/>
        </w:rPr>
        <w:t>VI</w:t>
      </w:r>
      <w:r w:rsidR="002F1943" w:rsidRPr="00861016">
        <w:rPr>
          <w:rStyle w:val="Emphasis"/>
          <w:i w:val="0"/>
          <w:iCs w:val="0"/>
          <w:color w:val="000000"/>
        </w:rPr>
        <w:t>D-19.</w:t>
      </w:r>
    </w:p>
    <w:p w14:paraId="6422C9DA" w14:textId="77777777" w:rsidR="00241439" w:rsidRPr="00212FE0" w:rsidRDefault="00241439" w:rsidP="005A4036">
      <w:pPr>
        <w:pStyle w:val="CommentQuote"/>
        <w:rPr>
          <w:rStyle w:val="Emphasis"/>
          <w:i/>
          <w:iCs/>
        </w:rPr>
      </w:pPr>
      <w:r w:rsidRPr="00212FE0">
        <w:rPr>
          <w:rStyle w:val="Emphasis"/>
          <w:i/>
          <w:iCs/>
        </w:rPr>
        <w:t xml:space="preserve">People who were already isolated due to other factors </w:t>
      </w:r>
      <w:r w:rsidR="00CB43A3" w:rsidRPr="00212FE0">
        <w:rPr>
          <w:rStyle w:val="Emphasis"/>
          <w:i/>
          <w:iCs/>
        </w:rPr>
        <w:t>–</w:t>
      </w:r>
      <w:r w:rsidRPr="00212FE0">
        <w:rPr>
          <w:rStyle w:val="Emphasis"/>
          <w:i/>
          <w:iCs/>
        </w:rPr>
        <w:t xml:space="preserve"> i</w:t>
      </w:r>
      <w:r w:rsidR="00CB43A3" w:rsidRPr="00212FE0">
        <w:rPr>
          <w:rStyle w:val="Emphasis"/>
          <w:i/>
          <w:iCs/>
        </w:rPr>
        <w:t>.</w:t>
      </w:r>
      <w:r w:rsidRPr="00212FE0">
        <w:rPr>
          <w:rStyle w:val="Emphasis"/>
          <w:i/>
          <w:iCs/>
        </w:rPr>
        <w:t>e</w:t>
      </w:r>
      <w:r w:rsidR="00CB43A3" w:rsidRPr="00212FE0">
        <w:rPr>
          <w:rStyle w:val="Emphasis"/>
          <w:i/>
          <w:iCs/>
        </w:rPr>
        <w:t>.</w:t>
      </w:r>
      <w:r w:rsidRPr="00212FE0">
        <w:rPr>
          <w:rStyle w:val="Emphasis"/>
          <w:i/>
          <w:iCs/>
        </w:rPr>
        <w:t xml:space="preserve"> living in rural &amp; regional areas, being home-schooled, unable to leave home due to health conditions, unable to live with family etc.  We are also concerned about people who have barriers in receiving information (i</w:t>
      </w:r>
      <w:r w:rsidR="00CB43A3" w:rsidRPr="00212FE0">
        <w:rPr>
          <w:rStyle w:val="Emphasis"/>
          <w:i/>
          <w:iCs/>
        </w:rPr>
        <w:t xml:space="preserve">.e. </w:t>
      </w:r>
      <w:r w:rsidRPr="00212FE0">
        <w:rPr>
          <w:rStyle w:val="Emphasis"/>
          <w:i/>
          <w:iCs/>
        </w:rPr>
        <w:t>no devices, or accessible information is not easy to find).</w:t>
      </w:r>
    </w:p>
    <w:p w14:paraId="25A6937A" w14:textId="789F3EA5" w:rsidR="00B32E49" w:rsidRPr="00212FE0" w:rsidRDefault="00241439" w:rsidP="005A4036">
      <w:pPr>
        <w:pStyle w:val="CommentQuote"/>
        <w:rPr>
          <w:rStyle w:val="Emphasis"/>
          <w:i/>
          <w:iCs/>
        </w:rPr>
      </w:pPr>
      <w:r w:rsidRPr="00212FE0">
        <w:rPr>
          <w:rStyle w:val="Emphasis"/>
          <w:i/>
          <w:iCs/>
        </w:rPr>
        <w:t>People living in congregated living environments where there could be increased unapproved restrictive practices implemented under the COVID-19 protection guise.  People who do not have other people in their lives and are living without basis necessities. People, because of the nature of their disability are unable to use a telephone or device and therefore at greater risk of abuse, neglect, exploitation or violence. People living in environments where they become 'closed' and only people from one service attend to their needs, again increasing the risk around experiencing abuse, neglect, exploitation or violence.  People who do not understand what is happening around the</w:t>
      </w:r>
      <w:r w:rsidR="002E15DA" w:rsidRPr="00212FE0">
        <w:rPr>
          <w:rStyle w:val="Emphasis"/>
          <w:i/>
          <w:iCs/>
        </w:rPr>
        <w:t>m</w:t>
      </w:r>
      <w:r w:rsidRPr="00212FE0">
        <w:rPr>
          <w:rStyle w:val="Emphasis"/>
          <w:i/>
          <w:iCs/>
        </w:rPr>
        <w:t xml:space="preserve"> regarding COVID-19 because they have had all communication/media removed.</w:t>
      </w:r>
    </w:p>
    <w:p w14:paraId="02747CA7" w14:textId="12BD987C" w:rsidR="00702D45" w:rsidRPr="00212FE0" w:rsidRDefault="00702D45" w:rsidP="005A4036">
      <w:pPr>
        <w:pStyle w:val="CommentQuote"/>
        <w:rPr>
          <w:rStyle w:val="Emphasis"/>
          <w:i/>
          <w:iCs/>
        </w:rPr>
      </w:pPr>
      <w:r w:rsidRPr="00212FE0">
        <w:rPr>
          <w:rStyle w:val="Emphasis"/>
          <w:i/>
          <w:iCs/>
        </w:rPr>
        <w:t>People with intellectual disability, brain injury or complex p</w:t>
      </w:r>
      <w:r w:rsidR="002E15DA" w:rsidRPr="00212FE0">
        <w:rPr>
          <w:rStyle w:val="Emphasis"/>
          <w:i/>
          <w:iCs/>
        </w:rPr>
        <w:t>s</w:t>
      </w:r>
      <w:r w:rsidRPr="00212FE0">
        <w:rPr>
          <w:rStyle w:val="Emphasis"/>
          <w:i/>
          <w:iCs/>
        </w:rPr>
        <w:t>ychosocial disability who are not understanding the COVID restrictions and messages for staying safe. People are becoming more anxious and depressed due to frustration, isolation, confusion, absent support workers and isolation from social networks. We are concerned in particular about people in rural areas and those living in group homes and boarding houses with little access to advocacy or independent information</w:t>
      </w:r>
    </w:p>
    <w:p w14:paraId="3844F622" w14:textId="77777777" w:rsidR="005A4036" w:rsidRDefault="005A4036">
      <w:pPr>
        <w:spacing w:before="0" w:after="0"/>
        <w:rPr>
          <w:rStyle w:val="Emphasis"/>
          <w:i w:val="0"/>
          <w:iCs w:val="0"/>
          <w:color w:val="000000"/>
        </w:rPr>
      </w:pPr>
      <w:r>
        <w:rPr>
          <w:rStyle w:val="Emphasis"/>
          <w:i w:val="0"/>
          <w:iCs w:val="0"/>
          <w:color w:val="000000"/>
        </w:rPr>
        <w:br w:type="page"/>
      </w:r>
    </w:p>
    <w:p w14:paraId="49DEB12A" w14:textId="2B60B678" w:rsidR="00702D45" w:rsidRPr="00861016" w:rsidRDefault="00702D45" w:rsidP="00702D45">
      <w:pPr>
        <w:rPr>
          <w:rStyle w:val="Emphasis"/>
          <w:i w:val="0"/>
          <w:iCs w:val="0"/>
          <w:color w:val="000000"/>
        </w:rPr>
      </w:pPr>
      <w:r w:rsidRPr="00861016">
        <w:rPr>
          <w:rStyle w:val="Emphasis"/>
          <w:i w:val="0"/>
          <w:iCs w:val="0"/>
          <w:color w:val="000000"/>
        </w:rPr>
        <w:lastRenderedPageBreak/>
        <w:t xml:space="preserve">All these comments echo those of the recent report put out by </w:t>
      </w:r>
      <w:r w:rsidR="0095412B" w:rsidRPr="00861016">
        <w:rPr>
          <w:rStyle w:val="Emphasis"/>
          <w:i w:val="0"/>
          <w:iCs w:val="0"/>
          <w:color w:val="000000"/>
        </w:rPr>
        <w:t xml:space="preserve">People with Disability </w:t>
      </w:r>
      <w:r w:rsidR="005517D5">
        <w:rPr>
          <w:rStyle w:val="Emphasis"/>
          <w:i w:val="0"/>
          <w:iCs w:val="0"/>
          <w:color w:val="000000"/>
        </w:rPr>
        <w:t xml:space="preserve">Australia </w:t>
      </w:r>
      <w:r w:rsidR="0095412B" w:rsidRPr="00861016">
        <w:rPr>
          <w:rStyle w:val="Emphasis"/>
          <w:i w:val="0"/>
          <w:iCs w:val="0"/>
          <w:color w:val="000000"/>
        </w:rPr>
        <w:t xml:space="preserve">(2020), looking into the impacts of COVID-19 measures on people with disability. This report found that lack of access to changing services, as well as little access to proper financial compensation for significantly increased expenses (no increased Disability Support Pension, for example), were </w:t>
      </w:r>
      <w:r w:rsidR="00C37F4C" w:rsidRPr="00861016">
        <w:rPr>
          <w:rStyle w:val="Emphasis"/>
          <w:i w:val="0"/>
          <w:iCs w:val="0"/>
          <w:color w:val="000000"/>
        </w:rPr>
        <w:t xml:space="preserve">contributing </w:t>
      </w:r>
      <w:r w:rsidR="005517D5">
        <w:rPr>
          <w:rStyle w:val="Emphasis"/>
          <w:i w:val="0"/>
          <w:iCs w:val="0"/>
          <w:color w:val="000000"/>
        </w:rPr>
        <w:t xml:space="preserve">to </w:t>
      </w:r>
      <w:r w:rsidR="00C37F4C" w:rsidRPr="00861016">
        <w:rPr>
          <w:rStyle w:val="Emphasis"/>
          <w:i w:val="0"/>
          <w:iCs w:val="0"/>
          <w:color w:val="000000"/>
        </w:rPr>
        <w:t xml:space="preserve">additional </w:t>
      </w:r>
      <w:r w:rsidR="0095412B" w:rsidRPr="00861016">
        <w:rPr>
          <w:rStyle w:val="Emphasis"/>
          <w:i w:val="0"/>
          <w:iCs w:val="0"/>
          <w:color w:val="000000"/>
        </w:rPr>
        <w:t>physical and mental health risks.</w:t>
      </w:r>
    </w:p>
    <w:p w14:paraId="3F9EB68B" w14:textId="77777777" w:rsidR="00311C58" w:rsidRDefault="00311C58" w:rsidP="00311C58">
      <w:pPr>
        <w:pStyle w:val="Heading1"/>
      </w:pPr>
      <w:bookmarkStart w:id="10" w:name="_Toc43369777"/>
      <w:r>
        <w:t>Conclusion</w:t>
      </w:r>
      <w:r w:rsidR="008C1A11">
        <w:t xml:space="preserve"> and recommendations</w:t>
      </w:r>
      <w:bookmarkEnd w:id="10"/>
    </w:p>
    <w:p w14:paraId="46CDC1D8" w14:textId="0418CBD4" w:rsidR="00263322" w:rsidRDefault="002240DD" w:rsidP="00263322">
      <w:r>
        <w:t xml:space="preserve">This COVID-19 management period has created significant challenges for people with disability. These challenges range from being socially isolated, struggling with use of technology, withdrawal of or changed access to existing services, and the impact of social distancing measures and physical isolation laws on the support provided by family and community.  In addition, income support has not matched this new </w:t>
      </w:r>
      <w:r w:rsidR="005517D5">
        <w:t>need</w:t>
      </w:r>
      <w:r>
        <w:t xml:space="preserve"> for support. </w:t>
      </w:r>
    </w:p>
    <w:p w14:paraId="5E926305" w14:textId="77777777" w:rsidR="00263322" w:rsidRDefault="00263322" w:rsidP="00263322">
      <w:r>
        <w:t>Advocacy service delivery could be significantly improved with a combination of:</w:t>
      </w:r>
    </w:p>
    <w:p w14:paraId="30ED91B5" w14:textId="77777777" w:rsidR="009A54E4" w:rsidRDefault="009A54E4" w:rsidP="00BC0099">
      <w:pPr>
        <w:pStyle w:val="ListParagraph"/>
        <w:numPr>
          <w:ilvl w:val="0"/>
          <w:numId w:val="10"/>
        </w:numPr>
        <w:ind w:left="714" w:hanging="357"/>
        <w:contextualSpacing w:val="0"/>
      </w:pPr>
      <w:r w:rsidRPr="00BC0099">
        <w:rPr>
          <w:b/>
          <w:bCs/>
          <w:u w:val="single"/>
        </w:rPr>
        <w:t>Additional research</w:t>
      </w:r>
      <w:r w:rsidR="00263322">
        <w:t xml:space="preserve"> into the details of the impact of COVID-19 shutdowns on people with disability</w:t>
      </w:r>
      <w:r w:rsidR="00B3153E">
        <w:t xml:space="preserve"> and their advocacy needs</w:t>
      </w:r>
      <w:r w:rsidR="00263322">
        <w:t>;</w:t>
      </w:r>
    </w:p>
    <w:p w14:paraId="24FB8CE5" w14:textId="22C5F6CA" w:rsidR="00263322" w:rsidRDefault="00263322" w:rsidP="00506D6E">
      <w:pPr>
        <w:pStyle w:val="ListParagraph"/>
        <w:numPr>
          <w:ilvl w:val="0"/>
          <w:numId w:val="10"/>
        </w:numPr>
        <w:ind w:left="714" w:hanging="357"/>
        <w:contextualSpacing w:val="0"/>
      </w:pPr>
      <w:r w:rsidRPr="00BC0099">
        <w:rPr>
          <w:b/>
          <w:bCs/>
          <w:u w:val="single"/>
        </w:rPr>
        <w:t>Additional funding</w:t>
      </w:r>
      <w:r>
        <w:t xml:space="preserve"> to the disability advocacy sector, </w:t>
      </w:r>
      <w:r w:rsidR="00506D6E">
        <w:t xml:space="preserve">to provide increased advocacy capacity, </w:t>
      </w:r>
      <w:r>
        <w:t xml:space="preserve">especially </w:t>
      </w:r>
      <w:r w:rsidR="00506D6E">
        <w:t>for the purpose of</w:t>
      </w:r>
      <w:r>
        <w:t xml:space="preserve"> </w:t>
      </w:r>
      <w:r w:rsidR="002240DD">
        <w:t>ensuring</w:t>
      </w:r>
      <w:r>
        <w:t xml:space="preserve"> </w:t>
      </w:r>
      <w:r w:rsidR="005517D5">
        <w:t>critical</w:t>
      </w:r>
      <w:r>
        <w:t xml:space="preserve"> supports</w:t>
      </w:r>
      <w:r w:rsidR="009A54E4">
        <w:t xml:space="preserve"> </w:t>
      </w:r>
      <w:r w:rsidR="00BC0099">
        <w:t xml:space="preserve">and incomes </w:t>
      </w:r>
      <w:r w:rsidR="009A54E4">
        <w:t>are maintained for people with disability</w:t>
      </w:r>
      <w:r w:rsidR="002240DD">
        <w:t>;</w:t>
      </w:r>
      <w:r w:rsidR="00DD41CA">
        <w:t xml:space="preserve"> </w:t>
      </w:r>
    </w:p>
    <w:p w14:paraId="461B5FA0" w14:textId="5FEF3256" w:rsidR="00202B5E" w:rsidRDefault="00B3153E" w:rsidP="00BC0099">
      <w:pPr>
        <w:pStyle w:val="ListParagraph"/>
        <w:numPr>
          <w:ilvl w:val="0"/>
          <w:numId w:val="10"/>
        </w:numPr>
        <w:ind w:left="714" w:hanging="357"/>
        <w:contextualSpacing w:val="0"/>
      </w:pPr>
      <w:r w:rsidRPr="00BC0099">
        <w:rPr>
          <w:b/>
          <w:bCs/>
          <w:u w:val="single"/>
        </w:rPr>
        <w:t>Additional funding</w:t>
      </w:r>
      <w:r>
        <w:t xml:space="preserve"> to both the disability advocacy sector and to people with disability, to support technology use</w:t>
      </w:r>
      <w:r w:rsidR="00202B5E">
        <w:t xml:space="preserve"> and continuing </w:t>
      </w:r>
      <w:r w:rsidR="005517D5">
        <w:t>access to</w:t>
      </w:r>
      <w:r w:rsidR="00202B5E">
        <w:t xml:space="preserve"> both </w:t>
      </w:r>
      <w:r w:rsidR="00BC0099">
        <w:t xml:space="preserve">direct </w:t>
      </w:r>
      <w:r w:rsidR="00202B5E">
        <w:t>services and the protective support of advocacy;</w:t>
      </w:r>
    </w:p>
    <w:p w14:paraId="6158F33F" w14:textId="34FCCD6A" w:rsidR="00B3153E" w:rsidRDefault="00BC0099" w:rsidP="00BC0099">
      <w:pPr>
        <w:pStyle w:val="ListParagraph"/>
        <w:numPr>
          <w:ilvl w:val="0"/>
          <w:numId w:val="10"/>
        </w:numPr>
        <w:ind w:left="714" w:hanging="357"/>
        <w:contextualSpacing w:val="0"/>
      </w:pPr>
      <w:r>
        <w:t xml:space="preserve">Treating </w:t>
      </w:r>
      <w:r w:rsidRPr="00BC0099">
        <w:rPr>
          <w:b/>
          <w:bCs/>
          <w:u w:val="single"/>
        </w:rPr>
        <w:t>d</w:t>
      </w:r>
      <w:r w:rsidR="00B7502C" w:rsidRPr="00BC0099">
        <w:rPr>
          <w:b/>
          <w:bCs/>
          <w:u w:val="single"/>
        </w:rPr>
        <w:t>isability advocacy as an essential service</w:t>
      </w:r>
      <w:r w:rsidR="00B7502C">
        <w:t>, so that the additional demand for advocacy can be met during any period of significant social and health</w:t>
      </w:r>
      <w:r>
        <w:t xml:space="preserve"> crisis,</w:t>
      </w:r>
      <w:r w:rsidR="00B7502C">
        <w:t xml:space="preserve"> </w:t>
      </w:r>
      <w:r>
        <w:t xml:space="preserve">like </w:t>
      </w:r>
      <w:r w:rsidR="00B7502C">
        <w:t>during</w:t>
      </w:r>
      <w:r>
        <w:t xml:space="preserve"> </w:t>
      </w:r>
      <w:r w:rsidR="00B7502C">
        <w:t>COVID-19</w:t>
      </w:r>
      <w:r>
        <w:t>;</w:t>
      </w:r>
    </w:p>
    <w:p w14:paraId="12087D78" w14:textId="1E02E82E" w:rsidR="00BC0099" w:rsidRDefault="00BC0099" w:rsidP="00BC0099">
      <w:pPr>
        <w:pStyle w:val="ListParagraph"/>
        <w:numPr>
          <w:ilvl w:val="0"/>
          <w:numId w:val="10"/>
        </w:numPr>
        <w:ind w:left="714" w:hanging="357"/>
        <w:contextualSpacing w:val="0"/>
      </w:pPr>
      <w:r>
        <w:t xml:space="preserve">Treating </w:t>
      </w:r>
      <w:r w:rsidRPr="00BC0099">
        <w:rPr>
          <w:b/>
          <w:bCs/>
          <w:u w:val="single"/>
        </w:rPr>
        <w:t>disability advocacy as an essential service</w:t>
      </w:r>
      <w:r>
        <w:t xml:space="preserve"> so that those who require in-person advocacy support are able to continue to access this, and so that disability advocacy workers can also be supported through the establishment of proper health and safety protections for both workers and clients.</w:t>
      </w:r>
    </w:p>
    <w:p w14:paraId="03B3970A" w14:textId="77777777" w:rsidR="00B0402E" w:rsidRDefault="00B17917" w:rsidP="00311C58">
      <w:r>
        <w:t xml:space="preserve">Overall, a worrying 42% of advocacy organisations stated that </w:t>
      </w:r>
      <w:r w:rsidR="008A67C7">
        <w:t xml:space="preserve">they </w:t>
      </w:r>
      <w:r>
        <w:t>were unable to meet the increase in demand for advocacy services</w:t>
      </w:r>
      <w:r w:rsidR="008A67C7">
        <w:t xml:space="preserve"> during this period</w:t>
      </w:r>
      <w:r>
        <w:t>. This indicates a significant emerging systemic issue.</w:t>
      </w:r>
    </w:p>
    <w:p w14:paraId="4A619AE8" w14:textId="13C2CDCE" w:rsidR="008A67C7" w:rsidRDefault="00996A11" w:rsidP="00311C58">
      <w:r>
        <w:t xml:space="preserve">Further, respondents have highlighted (particularly in the comments </w:t>
      </w:r>
      <w:r w:rsidR="00B0402E">
        <w:t>listed in</w:t>
      </w:r>
      <w:r>
        <w:t xml:space="preserve"> </w:t>
      </w:r>
      <w:r w:rsidRPr="00996A11">
        <w:rPr>
          <w:i/>
          <w:iCs/>
        </w:rPr>
        <w:t>Systemic issues and</w:t>
      </w:r>
      <w:r>
        <w:t xml:space="preserve"> </w:t>
      </w:r>
      <w:r>
        <w:rPr>
          <w:i/>
          <w:iCs/>
        </w:rPr>
        <w:t>u</w:t>
      </w:r>
      <w:r w:rsidRPr="00996A11">
        <w:rPr>
          <w:i/>
          <w:iCs/>
        </w:rPr>
        <w:t xml:space="preserve">rgent </w:t>
      </w:r>
      <w:r>
        <w:rPr>
          <w:i/>
          <w:iCs/>
        </w:rPr>
        <w:t>c</w:t>
      </w:r>
      <w:r w:rsidRPr="00996A11">
        <w:rPr>
          <w:i/>
          <w:iCs/>
        </w:rPr>
        <w:t>oncerns</w:t>
      </w:r>
      <w:r>
        <w:t xml:space="preserve">) the complex interaction between </w:t>
      </w:r>
      <w:r w:rsidR="00B0402E">
        <w:t>access and health</w:t>
      </w:r>
      <w:r>
        <w:t xml:space="preserve"> issues for people with disability</w:t>
      </w:r>
      <w:r w:rsidR="00B0402E">
        <w:t>.</w:t>
      </w:r>
      <w:r>
        <w:t xml:space="preserve"> </w:t>
      </w:r>
      <w:r w:rsidR="00B0402E">
        <w:t>A</w:t>
      </w:r>
      <w:r>
        <w:t xml:space="preserve"> sudden lack of access to advocacy services, income and/or NDIS support will often </w:t>
      </w:r>
      <w:r w:rsidR="00B0402E">
        <w:t>create an</w:t>
      </w:r>
      <w:r>
        <w:t xml:space="preserve"> immediate</w:t>
      </w:r>
      <w:r w:rsidR="00B0402E">
        <w:t>ly higher</w:t>
      </w:r>
      <w:r>
        <w:t xml:space="preserve"> risk of experiencing violence, health deterioration and/or injury. </w:t>
      </w:r>
      <w:r w:rsidR="00B0402E">
        <w:t xml:space="preserve">During this period advocacy organisations have been central to minimising these risks. </w:t>
      </w:r>
    </w:p>
    <w:p w14:paraId="0F4DE93B" w14:textId="4C9941F5" w:rsidR="00DF171B" w:rsidRDefault="00B3153E" w:rsidP="00311C58">
      <w:r>
        <w:t xml:space="preserve">In the context of likely future staff leave, growing waitlists for individual advocacy and the </w:t>
      </w:r>
      <w:r w:rsidR="00605552">
        <w:t>potential effects</w:t>
      </w:r>
      <w:r>
        <w:t xml:space="preserve"> of individual issues com</w:t>
      </w:r>
      <w:r w:rsidR="00605552">
        <w:t>pounding</w:t>
      </w:r>
      <w:r>
        <w:t xml:space="preserve">, </w:t>
      </w:r>
      <w:r w:rsidR="009D69AF">
        <w:t>this lack of support for advocacy needs addressing</w:t>
      </w:r>
      <w:r w:rsidR="008A67C7">
        <w:t>, and urgently.</w:t>
      </w:r>
    </w:p>
    <w:p w14:paraId="38688617" w14:textId="77777777" w:rsidR="005A4036" w:rsidRDefault="005A4036">
      <w:pPr>
        <w:spacing w:before="0" w:after="0"/>
        <w:rPr>
          <w:rFonts w:ascii="Calibri Light" w:eastAsia="Times New Roman" w:hAnsi="Calibri Light"/>
          <w:color w:val="2F5496"/>
          <w:sz w:val="36"/>
          <w:szCs w:val="32"/>
        </w:rPr>
      </w:pPr>
      <w:r>
        <w:br w:type="page"/>
      </w:r>
    </w:p>
    <w:p w14:paraId="2992E98D" w14:textId="48A33657" w:rsidR="004F35F4" w:rsidRPr="00DF171B" w:rsidRDefault="00DF171B" w:rsidP="004F35F4">
      <w:pPr>
        <w:pStyle w:val="Heading1"/>
      </w:pPr>
      <w:bookmarkStart w:id="11" w:name="_Toc43369778"/>
      <w:r>
        <w:lastRenderedPageBreak/>
        <w:t>Reference</w:t>
      </w:r>
      <w:r w:rsidR="00DF0023">
        <w:t>s</w:t>
      </w:r>
      <w:bookmarkEnd w:id="11"/>
    </w:p>
    <w:p w14:paraId="04168757" w14:textId="77777777" w:rsidR="004F35F4" w:rsidRPr="004F35F4" w:rsidRDefault="004F35F4" w:rsidP="009C5D15">
      <w:pPr>
        <w:rPr>
          <w:rFonts w:ascii="Times New Roman" w:hAnsi="Times New Roman"/>
          <w:sz w:val="24"/>
        </w:rPr>
      </w:pPr>
      <w:r>
        <w:t xml:space="preserve">DANA (2020) </w:t>
      </w:r>
      <w:r w:rsidRPr="004F35F4">
        <w:rPr>
          <w:i/>
          <w:iCs/>
        </w:rPr>
        <w:t>Advocacy organisations</w:t>
      </w:r>
      <w:r>
        <w:t xml:space="preserve">: </w:t>
      </w:r>
      <w:hyperlink r:id="rId14" w:history="1">
        <w:r>
          <w:rPr>
            <w:rStyle w:val="Hyperlink"/>
          </w:rPr>
          <w:t>https://www.dana.org.au/find-an-advocate/</w:t>
        </w:r>
      </w:hyperlink>
    </w:p>
    <w:p w14:paraId="6F52C229" w14:textId="77777777" w:rsidR="004F35F4" w:rsidRPr="00A5412E" w:rsidRDefault="004F35F4" w:rsidP="009C5D15">
      <w:pPr>
        <w:rPr>
          <w:rFonts w:ascii="Times New Roman" w:hAnsi="Times New Roman"/>
          <w:sz w:val="24"/>
        </w:rPr>
      </w:pPr>
      <w:r>
        <w:t xml:space="preserve">Department of Social Services, Australian Government (2020) </w:t>
      </w:r>
      <w:r w:rsidRPr="00CB7754">
        <w:rPr>
          <w:i/>
          <w:iCs/>
        </w:rPr>
        <w:t>Disability and Carers</w:t>
      </w:r>
      <w:r>
        <w:t xml:space="preserve">: </w:t>
      </w:r>
      <w:hyperlink r:id="rId15" w:history="1">
        <w:r>
          <w:rPr>
            <w:rStyle w:val="Hyperlink"/>
          </w:rPr>
          <w:t>https://www.dss.gov.au/disability-and-carers</w:t>
        </w:r>
      </w:hyperlink>
    </w:p>
    <w:p w14:paraId="54EF8984" w14:textId="4AC9E273" w:rsidR="004F35F4" w:rsidRPr="00DF171B" w:rsidRDefault="004F35F4" w:rsidP="009C5D15">
      <w:pPr>
        <w:rPr>
          <w:rFonts w:ascii="Times New Roman" w:eastAsia="Times New Roman" w:hAnsi="Times New Roman"/>
          <w:sz w:val="24"/>
          <w:lang w:eastAsia="en-GB"/>
        </w:rPr>
      </w:pPr>
      <w:r>
        <w:t xml:space="preserve">People with Disability Australia (2020) </w:t>
      </w:r>
      <w:r w:rsidRPr="00DF171B">
        <w:rPr>
          <w:i/>
          <w:iCs/>
        </w:rPr>
        <w:t xml:space="preserve">Experiences </w:t>
      </w:r>
      <w:r w:rsidR="00DB7C03">
        <w:rPr>
          <w:i/>
          <w:iCs/>
        </w:rPr>
        <w:t>o</w:t>
      </w:r>
      <w:r w:rsidRPr="00DF171B">
        <w:rPr>
          <w:i/>
          <w:iCs/>
        </w:rPr>
        <w:t xml:space="preserve">f People </w:t>
      </w:r>
      <w:r w:rsidR="009264E1" w:rsidRPr="00DF171B">
        <w:rPr>
          <w:i/>
          <w:iCs/>
        </w:rPr>
        <w:t>with</w:t>
      </w:r>
      <w:r w:rsidRPr="00DF171B">
        <w:rPr>
          <w:i/>
          <w:iCs/>
        </w:rPr>
        <w:t xml:space="preserve"> Disability During COVID-19: Survey Results</w:t>
      </w:r>
      <w:r>
        <w:t xml:space="preserve">. People with Disability Australia: </w:t>
      </w:r>
      <w:hyperlink r:id="rId16" w:history="1">
        <w:r w:rsidRPr="00DF171B">
          <w:rPr>
            <w:rFonts w:ascii="Times New Roman" w:eastAsia="Times New Roman" w:hAnsi="Times New Roman"/>
            <w:color w:val="0000FF"/>
            <w:sz w:val="24"/>
            <w:u w:val="single"/>
            <w:lang w:eastAsia="en-GB"/>
          </w:rPr>
          <w:t>https://pwd.org.au/experiences-of-people-with-disability-during-covid-19-survey-results/?</w:t>
        </w:r>
      </w:hyperlink>
    </w:p>
    <w:p w14:paraId="047B7914" w14:textId="392E0E95" w:rsidR="004F35F4" w:rsidRDefault="004F35F4" w:rsidP="009C5D15">
      <w:pPr>
        <w:rPr>
          <w:rStyle w:val="Hyperlink"/>
        </w:rPr>
      </w:pPr>
      <w:r>
        <w:t xml:space="preserve">Services Australia, Australian Government (2020) </w:t>
      </w:r>
      <w:r w:rsidRPr="00A5412E">
        <w:rPr>
          <w:i/>
          <w:iCs/>
        </w:rPr>
        <w:t>Income Support Payment Description</w:t>
      </w:r>
      <w:r>
        <w:t xml:space="preserve">: </w:t>
      </w:r>
      <w:hyperlink r:id="rId17" w:history="1">
        <w:r>
          <w:rPr>
            <w:rStyle w:val="Hyperlink"/>
          </w:rPr>
          <w:t>https://www.servicesaustralia.gov.au/individuals/topics/income-support-payment-description/34696</w:t>
        </w:r>
      </w:hyperlink>
    </w:p>
    <w:p w14:paraId="36F2470A" w14:textId="494677FE" w:rsidR="00DF0023" w:rsidRDefault="00DF0023">
      <w:pPr>
        <w:spacing w:before="0" w:after="0"/>
        <w:rPr>
          <w:rFonts w:ascii="Times New Roman" w:hAnsi="Times New Roman"/>
          <w:sz w:val="24"/>
        </w:rPr>
      </w:pPr>
      <w:r>
        <w:rPr>
          <w:rFonts w:ascii="Times New Roman" w:hAnsi="Times New Roman"/>
          <w:sz w:val="24"/>
        </w:rPr>
        <w:br w:type="page"/>
      </w:r>
    </w:p>
    <w:p w14:paraId="2F762DF5" w14:textId="59C7B4FF" w:rsidR="004F35F4" w:rsidRDefault="00DF0023" w:rsidP="00DA34F1">
      <w:pPr>
        <w:pStyle w:val="Heading1"/>
      </w:pPr>
      <w:bookmarkStart w:id="12" w:name="_Toc43369779"/>
      <w:r>
        <w:lastRenderedPageBreak/>
        <w:t>Appendix</w:t>
      </w:r>
      <w:r w:rsidR="00DA34F1">
        <w:t>: S</w:t>
      </w:r>
      <w:r>
        <w:t>urvey questions</w:t>
      </w:r>
      <w:bookmarkEnd w:id="12"/>
    </w:p>
    <w:p w14:paraId="5D779106" w14:textId="77777777" w:rsidR="00803C73" w:rsidRPr="00803C73" w:rsidRDefault="00803C73" w:rsidP="00803C73"/>
    <w:p w14:paraId="4C85DF7C" w14:textId="77777777" w:rsidR="00894407" w:rsidRPr="00EC4A8E" w:rsidRDefault="00894407" w:rsidP="00894407">
      <w:pPr>
        <w:pStyle w:val="ListParagraph"/>
        <w:numPr>
          <w:ilvl w:val="0"/>
          <w:numId w:val="9"/>
        </w:numPr>
        <w:ind w:left="714" w:hanging="357"/>
        <w:contextualSpacing w:val="0"/>
      </w:pPr>
      <w:r w:rsidRPr="00EC4A8E">
        <w:t>Which state and/or territor</w:t>
      </w:r>
      <w:r>
        <w:t>y</w:t>
      </w:r>
      <w:r w:rsidRPr="00EC4A8E">
        <w:t xml:space="preserve"> does your organisation operate in?</w:t>
      </w:r>
      <w:r>
        <w:t xml:space="preserve"> (Able to select more than one)</w:t>
      </w:r>
    </w:p>
    <w:p w14:paraId="46DB65C0" w14:textId="77777777" w:rsidR="00894407" w:rsidRPr="00EC4A8E" w:rsidRDefault="00894407" w:rsidP="00894407">
      <w:pPr>
        <w:pStyle w:val="ListParagraph"/>
        <w:numPr>
          <w:ilvl w:val="0"/>
          <w:numId w:val="9"/>
        </w:numPr>
        <w:ind w:left="714" w:hanging="357"/>
        <w:contextualSpacing w:val="0"/>
      </w:pPr>
      <w:r w:rsidRPr="00EC4A8E">
        <w:t>In the COVID-19 environment, what are the main issues you are providing advocacy for? (The following categories are those used in the DSS Data Exchange, DEX)</w:t>
      </w:r>
      <w:r>
        <w:t xml:space="preserve">. </w:t>
      </w:r>
      <w:r w:rsidRPr="00EC4A8E">
        <w:t>Please select up to four issues only</w:t>
      </w:r>
      <w:r>
        <w:t>.</w:t>
      </w:r>
    </w:p>
    <w:p w14:paraId="69DB45B9" w14:textId="77777777" w:rsidR="00894407" w:rsidRPr="00EC4A8E" w:rsidRDefault="00894407" w:rsidP="00894407">
      <w:pPr>
        <w:pStyle w:val="ListParagraph"/>
        <w:numPr>
          <w:ilvl w:val="0"/>
          <w:numId w:val="9"/>
        </w:numPr>
        <w:ind w:left="714" w:hanging="357"/>
        <w:contextualSpacing w:val="0"/>
      </w:pPr>
      <w:r w:rsidRPr="00EC4A8E">
        <w:t>Have you had an increase in information calls prompted by COVID-19?</w:t>
      </w:r>
    </w:p>
    <w:p w14:paraId="1C0EB548" w14:textId="77777777" w:rsidR="00894407" w:rsidRPr="00EC4A8E" w:rsidRDefault="00894407" w:rsidP="00894407">
      <w:pPr>
        <w:pStyle w:val="ListParagraph"/>
        <w:numPr>
          <w:ilvl w:val="0"/>
          <w:numId w:val="9"/>
        </w:numPr>
        <w:ind w:left="714" w:hanging="357"/>
        <w:contextualSpacing w:val="0"/>
      </w:pPr>
      <w:r w:rsidRPr="00EC4A8E">
        <w:t>If yes, what calls are you receiving related to COVID-19?</w:t>
      </w:r>
    </w:p>
    <w:p w14:paraId="7B4D5448" w14:textId="77777777" w:rsidR="00894407" w:rsidRPr="00EC4A8E" w:rsidRDefault="00894407" w:rsidP="00894407">
      <w:pPr>
        <w:pStyle w:val="ListParagraph"/>
        <w:numPr>
          <w:ilvl w:val="0"/>
          <w:numId w:val="9"/>
        </w:numPr>
        <w:ind w:left="714" w:hanging="357"/>
        <w:contextualSpacing w:val="0"/>
      </w:pPr>
      <w:r w:rsidRPr="00EC4A8E">
        <w:t>Any emerging systemic issues?</w:t>
      </w:r>
    </w:p>
    <w:p w14:paraId="60A75926" w14:textId="77777777" w:rsidR="00894407" w:rsidRPr="00EC4A8E" w:rsidRDefault="00894407" w:rsidP="00894407">
      <w:pPr>
        <w:pStyle w:val="ListParagraph"/>
        <w:numPr>
          <w:ilvl w:val="0"/>
          <w:numId w:val="9"/>
        </w:numPr>
        <w:ind w:left="714" w:hanging="357"/>
        <w:contextualSpacing w:val="0"/>
      </w:pPr>
      <w:r w:rsidRPr="00EC4A8E">
        <w:t>Any specific gaps emerging in your state/territory/local area for people with disability?</w:t>
      </w:r>
    </w:p>
    <w:p w14:paraId="0F13DE8D" w14:textId="77777777" w:rsidR="00894407" w:rsidRPr="00EC4A8E" w:rsidRDefault="00894407" w:rsidP="00894407">
      <w:pPr>
        <w:pStyle w:val="ListParagraph"/>
        <w:numPr>
          <w:ilvl w:val="0"/>
          <w:numId w:val="9"/>
        </w:numPr>
        <w:ind w:left="714" w:hanging="357"/>
        <w:contextualSpacing w:val="0"/>
      </w:pPr>
      <w:r w:rsidRPr="00EC4A8E">
        <w:t>Has the demand for individual advocacy increased because of COVID-19?</w:t>
      </w:r>
    </w:p>
    <w:p w14:paraId="084D6F3D" w14:textId="77777777" w:rsidR="00894407" w:rsidRPr="00EC4A8E" w:rsidRDefault="00894407" w:rsidP="00894407">
      <w:pPr>
        <w:pStyle w:val="ListParagraph"/>
        <w:numPr>
          <w:ilvl w:val="0"/>
          <w:numId w:val="9"/>
        </w:numPr>
        <w:ind w:left="714" w:hanging="357"/>
        <w:contextualSpacing w:val="0"/>
      </w:pPr>
      <w:r w:rsidRPr="00EC4A8E">
        <w:t>If yes, is your organisation able to meet that demand?</w:t>
      </w:r>
    </w:p>
    <w:p w14:paraId="1DB12A7D" w14:textId="77777777" w:rsidR="00894407" w:rsidRPr="00EC4A8E" w:rsidRDefault="00894407" w:rsidP="00894407">
      <w:pPr>
        <w:pStyle w:val="ListParagraph"/>
        <w:numPr>
          <w:ilvl w:val="0"/>
          <w:numId w:val="9"/>
        </w:numPr>
        <w:ind w:left="714" w:hanging="357"/>
        <w:contextualSpacing w:val="0"/>
      </w:pPr>
      <w:r w:rsidRPr="00EC4A8E">
        <w:t>Has your capacity to take on new advocacy clients changed during the pandemic?</w:t>
      </w:r>
    </w:p>
    <w:p w14:paraId="30B7C126" w14:textId="77777777" w:rsidR="00894407" w:rsidRPr="00EC4A8E" w:rsidRDefault="00894407" w:rsidP="00894407">
      <w:pPr>
        <w:pStyle w:val="ListParagraph"/>
        <w:numPr>
          <w:ilvl w:val="0"/>
          <w:numId w:val="9"/>
        </w:numPr>
        <w:ind w:left="714" w:hanging="357"/>
        <w:contextualSpacing w:val="0"/>
      </w:pPr>
      <w:r w:rsidRPr="00EC4A8E">
        <w:t>Have your waiting list(s) changed because of COVID-19?</w:t>
      </w:r>
    </w:p>
    <w:p w14:paraId="14798A13" w14:textId="77777777" w:rsidR="00894407" w:rsidRDefault="00894407" w:rsidP="00894407">
      <w:pPr>
        <w:pStyle w:val="ListParagraph"/>
        <w:numPr>
          <w:ilvl w:val="0"/>
          <w:numId w:val="9"/>
        </w:numPr>
        <w:ind w:left="714" w:hanging="357"/>
        <w:contextualSpacing w:val="0"/>
      </w:pPr>
      <w:r w:rsidRPr="00EC4A8E">
        <w:t>If you do have waiting lists, how many people do you currently have on these waiting list(s)</w:t>
      </w:r>
      <w:r>
        <w:t xml:space="preserve"> </w:t>
      </w:r>
      <w:r w:rsidRPr="00EC4A8E">
        <w:t>(We understand that some organisations have limited access to databases at present)</w:t>
      </w:r>
    </w:p>
    <w:p w14:paraId="15B2C862" w14:textId="77777777" w:rsidR="00894407" w:rsidRDefault="00894407" w:rsidP="00894407">
      <w:pPr>
        <w:pStyle w:val="ListParagraph"/>
        <w:numPr>
          <w:ilvl w:val="0"/>
          <w:numId w:val="9"/>
        </w:numPr>
        <w:ind w:left="714" w:hanging="357"/>
        <w:contextualSpacing w:val="0"/>
      </w:pPr>
      <w:r w:rsidRPr="00EC4A8E">
        <w:t>What modes of outreach are you using to stay in contact with people with disability who may require support at this time?</w:t>
      </w:r>
    </w:p>
    <w:p w14:paraId="06BE040A" w14:textId="77777777" w:rsidR="00894407" w:rsidRDefault="00894407" w:rsidP="00894407">
      <w:pPr>
        <w:pStyle w:val="ListParagraph"/>
        <w:numPr>
          <w:ilvl w:val="0"/>
          <w:numId w:val="9"/>
        </w:numPr>
        <w:ind w:left="714" w:hanging="357"/>
        <w:contextualSpacing w:val="0"/>
      </w:pPr>
      <w:r w:rsidRPr="00EC4A8E">
        <w:t>Which people with disability/clients/groups are you most concerned about?</w:t>
      </w:r>
    </w:p>
    <w:p w14:paraId="42AD9C18" w14:textId="77777777" w:rsidR="00894407" w:rsidRDefault="00894407" w:rsidP="00894407">
      <w:pPr>
        <w:pStyle w:val="ListParagraph"/>
        <w:numPr>
          <w:ilvl w:val="0"/>
          <w:numId w:val="9"/>
        </w:numPr>
        <w:ind w:left="714" w:hanging="357"/>
        <w:contextualSpacing w:val="0"/>
      </w:pPr>
      <w:r w:rsidRPr="00EC4A8E">
        <w:t>Anything else you would like to tell us?</w:t>
      </w:r>
    </w:p>
    <w:p w14:paraId="194A21DB" w14:textId="7F925657" w:rsidR="00894407" w:rsidRPr="00EC4A8E" w:rsidRDefault="00894407" w:rsidP="00894407">
      <w:pPr>
        <w:pStyle w:val="ListParagraph"/>
        <w:numPr>
          <w:ilvl w:val="0"/>
          <w:numId w:val="9"/>
        </w:numPr>
        <w:ind w:left="714" w:hanging="357"/>
        <w:contextualSpacing w:val="0"/>
      </w:pPr>
      <w:r w:rsidRPr="00EC4A8E">
        <w:t xml:space="preserve">What is the name of your organisation? (This information is </w:t>
      </w:r>
      <w:r>
        <w:t xml:space="preserve">optional and </w:t>
      </w:r>
      <w:r w:rsidRPr="00EC4A8E">
        <w:t xml:space="preserve">kept strictly confidential. You or your organisation will not be identified). </w:t>
      </w:r>
    </w:p>
    <w:p w14:paraId="0CB6213B" w14:textId="77777777" w:rsidR="009565BA" w:rsidRPr="009565BA" w:rsidRDefault="009565BA" w:rsidP="009565BA"/>
    <w:sectPr w:rsidR="009565BA" w:rsidRPr="009565BA" w:rsidSect="00BD5DE9">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97ED" w14:textId="77777777" w:rsidR="004C72CF" w:rsidRDefault="004C72CF" w:rsidP="00602FC3">
      <w:pPr>
        <w:spacing w:before="0" w:after="0"/>
      </w:pPr>
      <w:r>
        <w:separator/>
      </w:r>
    </w:p>
  </w:endnote>
  <w:endnote w:type="continuationSeparator" w:id="0">
    <w:p w14:paraId="1921BC64" w14:textId="77777777" w:rsidR="004C72CF" w:rsidRDefault="004C72CF" w:rsidP="00602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7F39" w14:textId="77777777" w:rsidR="0088065C" w:rsidRDefault="0088065C" w:rsidP="00880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D7B69A" w14:textId="77777777" w:rsidR="0088065C" w:rsidRDefault="0088065C" w:rsidP="00602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F901" w14:textId="77777777" w:rsidR="0088065C" w:rsidRPr="00861016" w:rsidRDefault="0088065C" w:rsidP="0088065C">
    <w:pPr>
      <w:pStyle w:val="Footer"/>
      <w:framePr w:wrap="none" w:vAnchor="text" w:hAnchor="margin" w:xAlign="right" w:y="1"/>
      <w:rPr>
        <w:rStyle w:val="PageNumber"/>
        <w:rFonts w:ascii="Calibri" w:hAnsi="Calibri" w:cs="Calibri"/>
        <w:sz w:val="20"/>
        <w:szCs w:val="20"/>
      </w:rPr>
    </w:pPr>
    <w:r w:rsidRPr="00861016">
      <w:rPr>
        <w:rStyle w:val="PageNumber"/>
        <w:rFonts w:ascii="Calibri" w:hAnsi="Calibri" w:cs="Calibri"/>
        <w:sz w:val="20"/>
        <w:szCs w:val="20"/>
      </w:rPr>
      <w:fldChar w:fldCharType="begin"/>
    </w:r>
    <w:r w:rsidRPr="00861016">
      <w:rPr>
        <w:rStyle w:val="PageNumber"/>
        <w:rFonts w:ascii="Calibri" w:hAnsi="Calibri" w:cs="Calibri"/>
        <w:sz w:val="20"/>
        <w:szCs w:val="20"/>
      </w:rPr>
      <w:instrText xml:space="preserve"> PAGE </w:instrText>
    </w:r>
    <w:r w:rsidRPr="00861016">
      <w:rPr>
        <w:rStyle w:val="PageNumber"/>
        <w:rFonts w:ascii="Calibri" w:hAnsi="Calibri" w:cs="Calibri"/>
        <w:sz w:val="20"/>
        <w:szCs w:val="20"/>
      </w:rPr>
      <w:fldChar w:fldCharType="separate"/>
    </w:r>
    <w:r w:rsidRPr="00861016">
      <w:rPr>
        <w:rStyle w:val="PageNumber"/>
        <w:rFonts w:ascii="Calibri" w:hAnsi="Calibri" w:cs="Calibri"/>
        <w:noProof/>
        <w:sz w:val="20"/>
        <w:szCs w:val="20"/>
      </w:rPr>
      <w:t>1</w:t>
    </w:r>
    <w:r w:rsidRPr="00861016">
      <w:rPr>
        <w:rStyle w:val="PageNumber"/>
        <w:rFonts w:ascii="Calibri" w:hAnsi="Calibri" w:cs="Calibri"/>
        <w:sz w:val="20"/>
        <w:szCs w:val="20"/>
      </w:rPr>
      <w:fldChar w:fldCharType="end"/>
    </w:r>
  </w:p>
  <w:p w14:paraId="4A276A90" w14:textId="6578ED98" w:rsidR="0088065C" w:rsidRPr="001B3930" w:rsidRDefault="0088065C" w:rsidP="00602FC3">
    <w:pPr>
      <w:pStyle w:val="Footer"/>
      <w:ind w:right="360"/>
      <w:rPr>
        <w:rFonts w:asciiTheme="minorHAnsi" w:hAnsiTheme="minorHAnsi" w:cstheme="minorHAnsi"/>
        <w:sz w:val="21"/>
        <w:szCs w:val="21"/>
      </w:rPr>
    </w:pPr>
    <w:r w:rsidRPr="001B3930">
      <w:rPr>
        <w:rFonts w:asciiTheme="minorHAnsi" w:hAnsiTheme="minorHAnsi" w:cstheme="minorHAnsi"/>
        <w:sz w:val="21"/>
        <w:szCs w:val="21"/>
      </w:rPr>
      <w:t>DANA Snapshot Survey of COVID-19 Impacts,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E4A8" w14:textId="77777777" w:rsidR="004C72CF" w:rsidRDefault="004C72CF" w:rsidP="00602FC3">
      <w:pPr>
        <w:spacing w:before="0" w:after="0"/>
      </w:pPr>
      <w:r>
        <w:separator/>
      </w:r>
    </w:p>
  </w:footnote>
  <w:footnote w:type="continuationSeparator" w:id="0">
    <w:p w14:paraId="63A8AFFA" w14:textId="77777777" w:rsidR="004C72CF" w:rsidRDefault="004C72CF" w:rsidP="00602F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70E1"/>
    <w:multiLevelType w:val="hybridMultilevel"/>
    <w:tmpl w:val="A532ED0E"/>
    <w:lvl w:ilvl="0" w:tplc="FA927764">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F43C1"/>
    <w:multiLevelType w:val="hybridMultilevel"/>
    <w:tmpl w:val="2416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F03"/>
    <w:multiLevelType w:val="hybridMultilevel"/>
    <w:tmpl w:val="C7F8FCB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0481B"/>
    <w:multiLevelType w:val="hybridMultilevel"/>
    <w:tmpl w:val="CCD00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93D27"/>
    <w:multiLevelType w:val="hybridMultilevel"/>
    <w:tmpl w:val="766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A1CF3"/>
    <w:multiLevelType w:val="hybridMultilevel"/>
    <w:tmpl w:val="949CB2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95A7D"/>
    <w:multiLevelType w:val="hybridMultilevel"/>
    <w:tmpl w:val="670EE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86445"/>
    <w:multiLevelType w:val="hybridMultilevel"/>
    <w:tmpl w:val="DEF8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50C42"/>
    <w:multiLevelType w:val="hybridMultilevel"/>
    <w:tmpl w:val="C0DC34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A150D"/>
    <w:multiLevelType w:val="hybridMultilevel"/>
    <w:tmpl w:val="3552DB7C"/>
    <w:lvl w:ilvl="0" w:tplc="0409000F">
      <w:start w:val="1"/>
      <w:numFmt w:val="decimal"/>
      <w:lvlText w:val="%1."/>
      <w:lvlJc w:val="left"/>
      <w:pPr>
        <w:ind w:left="720" w:hanging="360"/>
      </w:pPr>
      <w:rPr>
        <w:rFonts w:hint="default"/>
      </w:rPr>
    </w:lvl>
    <w:lvl w:ilvl="1" w:tplc="9EF83B4E">
      <w:start w:val="3"/>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2"/>
  </w:num>
  <w:num w:numId="6">
    <w:abstractNumId w:val="5"/>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1v67/ne0vZecgPrTgthoBAMkp7NGr4g3fmW1iVpjmZnK87DJ33Q5s89ZVz2OaznNykK9l64aMoW1dEC5a6bUyQ==" w:salt="byVP5JKEM4ooofwxeiKl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29"/>
    <w:rsid w:val="00000842"/>
    <w:rsid w:val="000160AA"/>
    <w:rsid w:val="00022A01"/>
    <w:rsid w:val="00040BA1"/>
    <w:rsid w:val="00045BF1"/>
    <w:rsid w:val="00046FE8"/>
    <w:rsid w:val="00071701"/>
    <w:rsid w:val="0008052B"/>
    <w:rsid w:val="000946B9"/>
    <w:rsid w:val="00095D8E"/>
    <w:rsid w:val="000C69EC"/>
    <w:rsid w:val="000D1CF2"/>
    <w:rsid w:val="000D4B57"/>
    <w:rsid w:val="000F0B42"/>
    <w:rsid w:val="00100E8C"/>
    <w:rsid w:val="0012626C"/>
    <w:rsid w:val="001312FD"/>
    <w:rsid w:val="00133205"/>
    <w:rsid w:val="0014004F"/>
    <w:rsid w:val="0016157C"/>
    <w:rsid w:val="00173ABA"/>
    <w:rsid w:val="00175239"/>
    <w:rsid w:val="00186DB9"/>
    <w:rsid w:val="00190CCB"/>
    <w:rsid w:val="00191DEB"/>
    <w:rsid w:val="001A09BF"/>
    <w:rsid w:val="001A1E6C"/>
    <w:rsid w:val="001A7BC3"/>
    <w:rsid w:val="001B3930"/>
    <w:rsid w:val="001B5064"/>
    <w:rsid w:val="001B5604"/>
    <w:rsid w:val="001C2FC6"/>
    <w:rsid w:val="001F6AA1"/>
    <w:rsid w:val="00200368"/>
    <w:rsid w:val="002015A3"/>
    <w:rsid w:val="00202985"/>
    <w:rsid w:val="00202B5E"/>
    <w:rsid w:val="00212FE0"/>
    <w:rsid w:val="00213915"/>
    <w:rsid w:val="00222D8A"/>
    <w:rsid w:val="002240DD"/>
    <w:rsid w:val="0023034D"/>
    <w:rsid w:val="0023569D"/>
    <w:rsid w:val="00241439"/>
    <w:rsid w:val="0025174E"/>
    <w:rsid w:val="00255B57"/>
    <w:rsid w:val="0026182C"/>
    <w:rsid w:val="00263322"/>
    <w:rsid w:val="002717DD"/>
    <w:rsid w:val="00275008"/>
    <w:rsid w:val="002760F4"/>
    <w:rsid w:val="00280E4A"/>
    <w:rsid w:val="00283554"/>
    <w:rsid w:val="002A3EFE"/>
    <w:rsid w:val="002C1112"/>
    <w:rsid w:val="002D01AD"/>
    <w:rsid w:val="002D41D9"/>
    <w:rsid w:val="002D6554"/>
    <w:rsid w:val="002D7998"/>
    <w:rsid w:val="002E1531"/>
    <w:rsid w:val="002E15DA"/>
    <w:rsid w:val="002E3E29"/>
    <w:rsid w:val="002E5835"/>
    <w:rsid w:val="002F1943"/>
    <w:rsid w:val="0030513C"/>
    <w:rsid w:val="00311C58"/>
    <w:rsid w:val="0031220A"/>
    <w:rsid w:val="00314CE0"/>
    <w:rsid w:val="0032446B"/>
    <w:rsid w:val="00333155"/>
    <w:rsid w:val="0034512F"/>
    <w:rsid w:val="0035674B"/>
    <w:rsid w:val="003664A2"/>
    <w:rsid w:val="003761CF"/>
    <w:rsid w:val="00386F56"/>
    <w:rsid w:val="003A7229"/>
    <w:rsid w:val="003C5205"/>
    <w:rsid w:val="003F28E1"/>
    <w:rsid w:val="00400EB5"/>
    <w:rsid w:val="00401037"/>
    <w:rsid w:val="00401E22"/>
    <w:rsid w:val="00411817"/>
    <w:rsid w:val="00414F3F"/>
    <w:rsid w:val="0044756E"/>
    <w:rsid w:val="004612BF"/>
    <w:rsid w:val="004845D5"/>
    <w:rsid w:val="00485414"/>
    <w:rsid w:val="004946A0"/>
    <w:rsid w:val="00495A0C"/>
    <w:rsid w:val="004A4D62"/>
    <w:rsid w:val="004B4536"/>
    <w:rsid w:val="004B58F7"/>
    <w:rsid w:val="004C1507"/>
    <w:rsid w:val="004C72CF"/>
    <w:rsid w:val="004D00F8"/>
    <w:rsid w:val="004D4C54"/>
    <w:rsid w:val="004E4DA1"/>
    <w:rsid w:val="004F35F4"/>
    <w:rsid w:val="0050250B"/>
    <w:rsid w:val="00506886"/>
    <w:rsid w:val="00506D6E"/>
    <w:rsid w:val="00510B67"/>
    <w:rsid w:val="00531943"/>
    <w:rsid w:val="005324E9"/>
    <w:rsid w:val="00532A15"/>
    <w:rsid w:val="005517D5"/>
    <w:rsid w:val="005537E6"/>
    <w:rsid w:val="00560FA8"/>
    <w:rsid w:val="00567A59"/>
    <w:rsid w:val="00570803"/>
    <w:rsid w:val="0057295E"/>
    <w:rsid w:val="00573D8E"/>
    <w:rsid w:val="005778B2"/>
    <w:rsid w:val="005848C7"/>
    <w:rsid w:val="005853FA"/>
    <w:rsid w:val="005A4036"/>
    <w:rsid w:val="005B414B"/>
    <w:rsid w:val="005C48CC"/>
    <w:rsid w:val="005D711D"/>
    <w:rsid w:val="00602FC3"/>
    <w:rsid w:val="00605552"/>
    <w:rsid w:val="006124F7"/>
    <w:rsid w:val="00622112"/>
    <w:rsid w:val="006245F3"/>
    <w:rsid w:val="00631508"/>
    <w:rsid w:val="0064196B"/>
    <w:rsid w:val="00674434"/>
    <w:rsid w:val="006758B6"/>
    <w:rsid w:val="00676D35"/>
    <w:rsid w:val="0068580B"/>
    <w:rsid w:val="006A4B5E"/>
    <w:rsid w:val="006B1C50"/>
    <w:rsid w:val="006E0ECF"/>
    <w:rsid w:val="006F2DC8"/>
    <w:rsid w:val="00701D8B"/>
    <w:rsid w:val="00702D45"/>
    <w:rsid w:val="00715CE0"/>
    <w:rsid w:val="007165C2"/>
    <w:rsid w:val="0074585D"/>
    <w:rsid w:val="007474E7"/>
    <w:rsid w:val="00756B5B"/>
    <w:rsid w:val="00756B63"/>
    <w:rsid w:val="00762C90"/>
    <w:rsid w:val="00780CE9"/>
    <w:rsid w:val="007A3B7E"/>
    <w:rsid w:val="007D1A6F"/>
    <w:rsid w:val="007E427B"/>
    <w:rsid w:val="007E5449"/>
    <w:rsid w:val="007E70E8"/>
    <w:rsid w:val="00803B51"/>
    <w:rsid w:val="00803C73"/>
    <w:rsid w:val="00816F91"/>
    <w:rsid w:val="00817078"/>
    <w:rsid w:val="00830228"/>
    <w:rsid w:val="00845E90"/>
    <w:rsid w:val="008517A1"/>
    <w:rsid w:val="00861016"/>
    <w:rsid w:val="0087733C"/>
    <w:rsid w:val="0088065C"/>
    <w:rsid w:val="00893093"/>
    <w:rsid w:val="00894407"/>
    <w:rsid w:val="008A67C7"/>
    <w:rsid w:val="008B166D"/>
    <w:rsid w:val="008B17D6"/>
    <w:rsid w:val="008B46EF"/>
    <w:rsid w:val="008C1A11"/>
    <w:rsid w:val="008C2078"/>
    <w:rsid w:val="008D2CD2"/>
    <w:rsid w:val="008D54C5"/>
    <w:rsid w:val="008D6915"/>
    <w:rsid w:val="008F75CD"/>
    <w:rsid w:val="0090018F"/>
    <w:rsid w:val="0091160F"/>
    <w:rsid w:val="009264E1"/>
    <w:rsid w:val="00932099"/>
    <w:rsid w:val="009346FC"/>
    <w:rsid w:val="0095412B"/>
    <w:rsid w:val="009541F6"/>
    <w:rsid w:val="009565BA"/>
    <w:rsid w:val="009634E4"/>
    <w:rsid w:val="00967DC6"/>
    <w:rsid w:val="00985F1E"/>
    <w:rsid w:val="0099188E"/>
    <w:rsid w:val="00996A11"/>
    <w:rsid w:val="009A54E4"/>
    <w:rsid w:val="009B0E27"/>
    <w:rsid w:val="009C1F37"/>
    <w:rsid w:val="009C5D15"/>
    <w:rsid w:val="009D69AF"/>
    <w:rsid w:val="00A227CD"/>
    <w:rsid w:val="00A30CB8"/>
    <w:rsid w:val="00A37D24"/>
    <w:rsid w:val="00A5412E"/>
    <w:rsid w:val="00A713AE"/>
    <w:rsid w:val="00A9345A"/>
    <w:rsid w:val="00AA03F4"/>
    <w:rsid w:val="00AA66FA"/>
    <w:rsid w:val="00AB0194"/>
    <w:rsid w:val="00AB0318"/>
    <w:rsid w:val="00AB599C"/>
    <w:rsid w:val="00AC731C"/>
    <w:rsid w:val="00AC7332"/>
    <w:rsid w:val="00AD4AAE"/>
    <w:rsid w:val="00AF44AB"/>
    <w:rsid w:val="00AF57D7"/>
    <w:rsid w:val="00B0097F"/>
    <w:rsid w:val="00B0402E"/>
    <w:rsid w:val="00B17917"/>
    <w:rsid w:val="00B3153E"/>
    <w:rsid w:val="00B32E49"/>
    <w:rsid w:val="00B47140"/>
    <w:rsid w:val="00B73C6E"/>
    <w:rsid w:val="00B73E21"/>
    <w:rsid w:val="00B7502C"/>
    <w:rsid w:val="00B755A5"/>
    <w:rsid w:val="00B87381"/>
    <w:rsid w:val="00B932A9"/>
    <w:rsid w:val="00BA53DA"/>
    <w:rsid w:val="00BA7B50"/>
    <w:rsid w:val="00BB1BD9"/>
    <w:rsid w:val="00BB1C29"/>
    <w:rsid w:val="00BB74E6"/>
    <w:rsid w:val="00BC0099"/>
    <w:rsid w:val="00BC59BA"/>
    <w:rsid w:val="00BD5DE9"/>
    <w:rsid w:val="00BE1525"/>
    <w:rsid w:val="00BE69FC"/>
    <w:rsid w:val="00BF13FC"/>
    <w:rsid w:val="00BF4FEC"/>
    <w:rsid w:val="00C02AEE"/>
    <w:rsid w:val="00C07DEE"/>
    <w:rsid w:val="00C16527"/>
    <w:rsid w:val="00C23AB8"/>
    <w:rsid w:val="00C37F4C"/>
    <w:rsid w:val="00C47B8B"/>
    <w:rsid w:val="00C60AC9"/>
    <w:rsid w:val="00C6530B"/>
    <w:rsid w:val="00C702F8"/>
    <w:rsid w:val="00C71457"/>
    <w:rsid w:val="00C732AA"/>
    <w:rsid w:val="00C8135B"/>
    <w:rsid w:val="00C81DF4"/>
    <w:rsid w:val="00C843CD"/>
    <w:rsid w:val="00C94612"/>
    <w:rsid w:val="00C977B0"/>
    <w:rsid w:val="00CB43A3"/>
    <w:rsid w:val="00CB7754"/>
    <w:rsid w:val="00CD16A8"/>
    <w:rsid w:val="00CD2494"/>
    <w:rsid w:val="00CF1196"/>
    <w:rsid w:val="00D0115E"/>
    <w:rsid w:val="00D21234"/>
    <w:rsid w:val="00D272E0"/>
    <w:rsid w:val="00D334C6"/>
    <w:rsid w:val="00D50B6F"/>
    <w:rsid w:val="00D5694C"/>
    <w:rsid w:val="00DA34F1"/>
    <w:rsid w:val="00DA4440"/>
    <w:rsid w:val="00DB7C03"/>
    <w:rsid w:val="00DD3439"/>
    <w:rsid w:val="00DD41CA"/>
    <w:rsid w:val="00DE26DB"/>
    <w:rsid w:val="00DE756C"/>
    <w:rsid w:val="00DF0023"/>
    <w:rsid w:val="00DF171B"/>
    <w:rsid w:val="00E00AD8"/>
    <w:rsid w:val="00E060C6"/>
    <w:rsid w:val="00E12365"/>
    <w:rsid w:val="00E16993"/>
    <w:rsid w:val="00E17F47"/>
    <w:rsid w:val="00E22CA7"/>
    <w:rsid w:val="00E329BE"/>
    <w:rsid w:val="00E44DD6"/>
    <w:rsid w:val="00E631DD"/>
    <w:rsid w:val="00E67BC7"/>
    <w:rsid w:val="00E77E36"/>
    <w:rsid w:val="00E80A64"/>
    <w:rsid w:val="00E84C78"/>
    <w:rsid w:val="00E95698"/>
    <w:rsid w:val="00EA4368"/>
    <w:rsid w:val="00EB1753"/>
    <w:rsid w:val="00EB1BAC"/>
    <w:rsid w:val="00EB56D1"/>
    <w:rsid w:val="00EC231F"/>
    <w:rsid w:val="00ED06EA"/>
    <w:rsid w:val="00EE0ACA"/>
    <w:rsid w:val="00EE1984"/>
    <w:rsid w:val="00EE1A0F"/>
    <w:rsid w:val="00F005D3"/>
    <w:rsid w:val="00F07754"/>
    <w:rsid w:val="00F147DA"/>
    <w:rsid w:val="00F2537D"/>
    <w:rsid w:val="00F55157"/>
    <w:rsid w:val="00F55EC6"/>
    <w:rsid w:val="00F5738E"/>
    <w:rsid w:val="00F61032"/>
    <w:rsid w:val="00F61B4C"/>
    <w:rsid w:val="00F70D1A"/>
    <w:rsid w:val="00F86FD0"/>
    <w:rsid w:val="00F9436E"/>
    <w:rsid w:val="00F94691"/>
    <w:rsid w:val="00FA09A1"/>
    <w:rsid w:val="00FB2073"/>
    <w:rsid w:val="00FC18A8"/>
    <w:rsid w:val="00FD6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7BA"/>
  <w15:chartTrackingRefBased/>
  <w15:docId w15:val="{F4DAC8E1-32A1-D348-A5E0-A8220919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73"/>
    <w:pPr>
      <w:spacing w:before="120" w:after="160"/>
    </w:pPr>
    <w:rPr>
      <w:rFonts w:ascii="Cambria" w:hAnsi="Cambria"/>
      <w:sz w:val="22"/>
      <w:szCs w:val="24"/>
      <w:lang w:eastAsia="en-US"/>
    </w:rPr>
  </w:style>
  <w:style w:type="paragraph" w:styleId="Heading1">
    <w:name w:val="heading 1"/>
    <w:basedOn w:val="Normal"/>
    <w:next w:val="Normal"/>
    <w:link w:val="Heading1Char"/>
    <w:uiPriority w:val="9"/>
    <w:qFormat/>
    <w:rsid w:val="003C5205"/>
    <w:pPr>
      <w:keepNext/>
      <w:keepLines/>
      <w:spacing w:before="480"/>
      <w:outlineLvl w:val="0"/>
    </w:pPr>
    <w:rPr>
      <w:rFonts w:ascii="Calibri Light" w:eastAsia="Times New Roman" w:hAnsi="Calibri Light"/>
      <w:color w:val="2F5496"/>
      <w:sz w:val="36"/>
      <w:szCs w:val="32"/>
    </w:rPr>
  </w:style>
  <w:style w:type="paragraph" w:styleId="Heading2">
    <w:name w:val="heading 2"/>
    <w:basedOn w:val="Normal"/>
    <w:next w:val="Normal"/>
    <w:link w:val="Heading2Char"/>
    <w:uiPriority w:val="9"/>
    <w:unhideWhenUsed/>
    <w:qFormat/>
    <w:rsid w:val="00AF57D7"/>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0D4B5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C5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11C58"/>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3C5205"/>
    <w:rPr>
      <w:rFonts w:ascii="Calibri Light" w:eastAsia="Times New Roman" w:hAnsi="Calibri Light" w:cs="Times New Roman"/>
      <w:color w:val="2F5496"/>
      <w:sz w:val="36"/>
      <w:szCs w:val="32"/>
    </w:rPr>
  </w:style>
  <w:style w:type="paragraph" w:styleId="Revision">
    <w:name w:val="Revision"/>
    <w:hidden/>
    <w:uiPriority w:val="99"/>
    <w:semiHidden/>
    <w:rsid w:val="00200368"/>
    <w:rPr>
      <w:rFonts w:ascii="Cambria" w:hAnsi="Cambria"/>
      <w:sz w:val="24"/>
      <w:szCs w:val="24"/>
      <w:lang w:eastAsia="en-US"/>
    </w:rPr>
  </w:style>
  <w:style w:type="paragraph" w:styleId="ListParagraph">
    <w:name w:val="List Paragraph"/>
    <w:basedOn w:val="Normal"/>
    <w:uiPriority w:val="34"/>
    <w:qFormat/>
    <w:rsid w:val="002760F4"/>
    <w:pPr>
      <w:ind w:left="720"/>
      <w:contextualSpacing/>
    </w:pPr>
  </w:style>
  <w:style w:type="paragraph" w:styleId="BalloonText">
    <w:name w:val="Balloon Text"/>
    <w:basedOn w:val="Normal"/>
    <w:link w:val="BalloonTextChar"/>
    <w:uiPriority w:val="99"/>
    <w:semiHidden/>
    <w:unhideWhenUsed/>
    <w:rsid w:val="00E631DD"/>
    <w:pPr>
      <w:spacing w:before="0" w:after="0"/>
    </w:pPr>
    <w:rPr>
      <w:rFonts w:ascii="Times New Roman" w:hAnsi="Times New Roman"/>
      <w:sz w:val="18"/>
      <w:szCs w:val="18"/>
    </w:rPr>
  </w:style>
  <w:style w:type="character" w:customStyle="1" w:styleId="BalloonTextChar">
    <w:name w:val="Balloon Text Char"/>
    <w:link w:val="BalloonText"/>
    <w:uiPriority w:val="99"/>
    <w:semiHidden/>
    <w:rsid w:val="00E631DD"/>
    <w:rPr>
      <w:rFonts w:ascii="Times New Roman" w:hAnsi="Times New Roman" w:cs="Times New Roman"/>
      <w:sz w:val="18"/>
      <w:szCs w:val="18"/>
    </w:rPr>
  </w:style>
  <w:style w:type="character" w:customStyle="1" w:styleId="Heading2Char">
    <w:name w:val="Heading 2 Char"/>
    <w:link w:val="Heading2"/>
    <w:uiPriority w:val="9"/>
    <w:rsid w:val="00AF57D7"/>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602FC3"/>
    <w:pPr>
      <w:tabs>
        <w:tab w:val="center" w:pos="4680"/>
        <w:tab w:val="right" w:pos="9360"/>
      </w:tabs>
      <w:spacing w:before="0" w:after="0"/>
    </w:pPr>
  </w:style>
  <w:style w:type="character" w:customStyle="1" w:styleId="HeaderChar">
    <w:name w:val="Header Char"/>
    <w:link w:val="Header"/>
    <w:uiPriority w:val="99"/>
    <w:rsid w:val="00602FC3"/>
    <w:rPr>
      <w:rFonts w:ascii="Cambria" w:hAnsi="Cambria"/>
    </w:rPr>
  </w:style>
  <w:style w:type="paragraph" w:styleId="Footer">
    <w:name w:val="footer"/>
    <w:basedOn w:val="Normal"/>
    <w:link w:val="FooterChar"/>
    <w:uiPriority w:val="99"/>
    <w:unhideWhenUsed/>
    <w:rsid w:val="00602FC3"/>
    <w:pPr>
      <w:tabs>
        <w:tab w:val="center" w:pos="4680"/>
        <w:tab w:val="right" w:pos="9360"/>
      </w:tabs>
      <w:spacing w:before="0" w:after="0"/>
    </w:pPr>
  </w:style>
  <w:style w:type="character" w:customStyle="1" w:styleId="FooterChar">
    <w:name w:val="Footer Char"/>
    <w:link w:val="Footer"/>
    <w:uiPriority w:val="99"/>
    <w:rsid w:val="00602FC3"/>
    <w:rPr>
      <w:rFonts w:ascii="Cambria" w:hAnsi="Cambria"/>
    </w:rPr>
  </w:style>
  <w:style w:type="character" w:styleId="PageNumber">
    <w:name w:val="page number"/>
    <w:basedOn w:val="DefaultParagraphFont"/>
    <w:uiPriority w:val="99"/>
    <w:semiHidden/>
    <w:unhideWhenUsed/>
    <w:rsid w:val="00602FC3"/>
  </w:style>
  <w:style w:type="character" w:styleId="Emphasis">
    <w:name w:val="Emphasis"/>
    <w:uiPriority w:val="20"/>
    <w:qFormat/>
    <w:rsid w:val="00FB2073"/>
    <w:rPr>
      <w:i/>
      <w:iCs/>
      <w:color w:val="1F4E79"/>
    </w:rPr>
  </w:style>
  <w:style w:type="character" w:styleId="CommentReference">
    <w:name w:val="annotation reference"/>
    <w:uiPriority w:val="99"/>
    <w:semiHidden/>
    <w:unhideWhenUsed/>
    <w:rsid w:val="00E16993"/>
    <w:rPr>
      <w:sz w:val="16"/>
      <w:szCs w:val="16"/>
    </w:rPr>
  </w:style>
  <w:style w:type="paragraph" w:styleId="CommentText">
    <w:name w:val="annotation text"/>
    <w:basedOn w:val="Normal"/>
    <w:link w:val="CommentTextChar"/>
    <w:uiPriority w:val="99"/>
    <w:semiHidden/>
    <w:unhideWhenUsed/>
    <w:rsid w:val="00E16993"/>
    <w:rPr>
      <w:sz w:val="20"/>
      <w:szCs w:val="20"/>
    </w:rPr>
  </w:style>
  <w:style w:type="character" w:customStyle="1" w:styleId="CommentTextChar">
    <w:name w:val="Comment Text Char"/>
    <w:link w:val="CommentText"/>
    <w:uiPriority w:val="99"/>
    <w:semiHidden/>
    <w:rsid w:val="00E1699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E16993"/>
    <w:rPr>
      <w:b/>
      <w:bCs/>
    </w:rPr>
  </w:style>
  <w:style w:type="character" w:customStyle="1" w:styleId="CommentSubjectChar">
    <w:name w:val="Comment Subject Char"/>
    <w:link w:val="CommentSubject"/>
    <w:uiPriority w:val="99"/>
    <w:semiHidden/>
    <w:rsid w:val="00E16993"/>
    <w:rPr>
      <w:rFonts w:ascii="Cambria" w:hAnsi="Cambria"/>
      <w:b/>
      <w:bCs/>
      <w:sz w:val="20"/>
      <w:szCs w:val="20"/>
    </w:rPr>
  </w:style>
  <w:style w:type="table" w:styleId="TableGrid">
    <w:name w:val="Table Grid"/>
    <w:basedOn w:val="TableNormal"/>
    <w:uiPriority w:val="39"/>
    <w:rsid w:val="002E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E583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3">
    <w:name w:val="Grid Table 4 Accent 3"/>
    <w:basedOn w:val="TableNormal"/>
    <w:uiPriority w:val="49"/>
    <w:rsid w:val="002E583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uiPriority w:val="99"/>
    <w:unhideWhenUsed/>
    <w:rsid w:val="00DF171B"/>
    <w:rPr>
      <w:color w:val="0000FF"/>
      <w:u w:val="single"/>
    </w:rPr>
  </w:style>
  <w:style w:type="character" w:styleId="UnresolvedMention">
    <w:name w:val="Unresolved Mention"/>
    <w:uiPriority w:val="99"/>
    <w:semiHidden/>
    <w:unhideWhenUsed/>
    <w:rsid w:val="00DF171B"/>
    <w:rPr>
      <w:color w:val="605E5C"/>
      <w:shd w:val="clear" w:color="auto" w:fill="E1DFDD"/>
    </w:rPr>
  </w:style>
  <w:style w:type="paragraph" w:styleId="TOC1">
    <w:name w:val="toc 1"/>
    <w:basedOn w:val="Normal"/>
    <w:next w:val="Normal"/>
    <w:autoRedefine/>
    <w:uiPriority w:val="39"/>
    <w:unhideWhenUsed/>
    <w:rsid w:val="003C5205"/>
    <w:pPr>
      <w:tabs>
        <w:tab w:val="right" w:leader="dot" w:pos="9010"/>
      </w:tabs>
      <w:spacing w:after="100"/>
    </w:pPr>
  </w:style>
  <w:style w:type="paragraph" w:customStyle="1" w:styleId="CommentQuote">
    <w:name w:val="Comment Quote"/>
    <w:basedOn w:val="Normal"/>
    <w:qFormat/>
    <w:rsid w:val="00212FE0"/>
    <w:pPr>
      <w:ind w:left="709" w:right="709"/>
    </w:pPr>
    <w:rPr>
      <w:i/>
      <w:iCs/>
      <w:color w:val="1F4E79"/>
    </w:rPr>
  </w:style>
  <w:style w:type="character" w:customStyle="1" w:styleId="Heading3Char">
    <w:name w:val="Heading 3 Char"/>
    <w:basedOn w:val="DefaultParagraphFont"/>
    <w:link w:val="Heading3"/>
    <w:uiPriority w:val="9"/>
    <w:rsid w:val="000D4B5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4690">
      <w:bodyDiv w:val="1"/>
      <w:marLeft w:val="0"/>
      <w:marRight w:val="0"/>
      <w:marTop w:val="0"/>
      <w:marBottom w:val="0"/>
      <w:divBdr>
        <w:top w:val="none" w:sz="0" w:space="0" w:color="auto"/>
        <w:left w:val="none" w:sz="0" w:space="0" w:color="auto"/>
        <w:bottom w:val="none" w:sz="0" w:space="0" w:color="auto"/>
        <w:right w:val="none" w:sz="0" w:space="0" w:color="auto"/>
      </w:divBdr>
    </w:div>
    <w:div w:id="276331043">
      <w:bodyDiv w:val="1"/>
      <w:marLeft w:val="0"/>
      <w:marRight w:val="0"/>
      <w:marTop w:val="0"/>
      <w:marBottom w:val="0"/>
      <w:divBdr>
        <w:top w:val="none" w:sz="0" w:space="0" w:color="auto"/>
        <w:left w:val="none" w:sz="0" w:space="0" w:color="auto"/>
        <w:bottom w:val="none" w:sz="0" w:space="0" w:color="auto"/>
        <w:right w:val="none" w:sz="0" w:space="0" w:color="auto"/>
      </w:divBdr>
    </w:div>
    <w:div w:id="550776388">
      <w:bodyDiv w:val="1"/>
      <w:marLeft w:val="0"/>
      <w:marRight w:val="0"/>
      <w:marTop w:val="0"/>
      <w:marBottom w:val="0"/>
      <w:divBdr>
        <w:top w:val="none" w:sz="0" w:space="0" w:color="auto"/>
        <w:left w:val="none" w:sz="0" w:space="0" w:color="auto"/>
        <w:bottom w:val="none" w:sz="0" w:space="0" w:color="auto"/>
        <w:right w:val="none" w:sz="0" w:space="0" w:color="auto"/>
      </w:divBdr>
    </w:div>
    <w:div w:id="685255312">
      <w:bodyDiv w:val="1"/>
      <w:marLeft w:val="0"/>
      <w:marRight w:val="0"/>
      <w:marTop w:val="0"/>
      <w:marBottom w:val="0"/>
      <w:divBdr>
        <w:top w:val="none" w:sz="0" w:space="0" w:color="auto"/>
        <w:left w:val="none" w:sz="0" w:space="0" w:color="auto"/>
        <w:bottom w:val="none" w:sz="0" w:space="0" w:color="auto"/>
        <w:right w:val="none" w:sz="0" w:space="0" w:color="auto"/>
      </w:divBdr>
    </w:div>
    <w:div w:id="957224349">
      <w:bodyDiv w:val="1"/>
      <w:marLeft w:val="0"/>
      <w:marRight w:val="0"/>
      <w:marTop w:val="0"/>
      <w:marBottom w:val="0"/>
      <w:divBdr>
        <w:top w:val="none" w:sz="0" w:space="0" w:color="auto"/>
        <w:left w:val="none" w:sz="0" w:space="0" w:color="auto"/>
        <w:bottom w:val="none" w:sz="0" w:space="0" w:color="auto"/>
        <w:right w:val="none" w:sz="0" w:space="0" w:color="auto"/>
      </w:divBdr>
    </w:div>
    <w:div w:id="1230655011">
      <w:bodyDiv w:val="1"/>
      <w:marLeft w:val="0"/>
      <w:marRight w:val="0"/>
      <w:marTop w:val="0"/>
      <w:marBottom w:val="0"/>
      <w:divBdr>
        <w:top w:val="none" w:sz="0" w:space="0" w:color="auto"/>
        <w:left w:val="none" w:sz="0" w:space="0" w:color="auto"/>
        <w:bottom w:val="none" w:sz="0" w:space="0" w:color="auto"/>
        <w:right w:val="none" w:sz="0" w:space="0" w:color="auto"/>
      </w:divBdr>
    </w:div>
    <w:div w:id="1455561669">
      <w:bodyDiv w:val="1"/>
      <w:marLeft w:val="0"/>
      <w:marRight w:val="0"/>
      <w:marTop w:val="0"/>
      <w:marBottom w:val="0"/>
      <w:divBdr>
        <w:top w:val="none" w:sz="0" w:space="0" w:color="auto"/>
        <w:left w:val="none" w:sz="0" w:space="0" w:color="auto"/>
        <w:bottom w:val="none" w:sz="0" w:space="0" w:color="auto"/>
        <w:right w:val="none" w:sz="0" w:space="0" w:color="auto"/>
      </w:divBdr>
    </w:div>
    <w:div w:id="1519805832">
      <w:bodyDiv w:val="1"/>
      <w:marLeft w:val="0"/>
      <w:marRight w:val="0"/>
      <w:marTop w:val="0"/>
      <w:marBottom w:val="0"/>
      <w:divBdr>
        <w:top w:val="none" w:sz="0" w:space="0" w:color="auto"/>
        <w:left w:val="none" w:sz="0" w:space="0" w:color="auto"/>
        <w:bottom w:val="none" w:sz="0" w:space="0" w:color="auto"/>
        <w:right w:val="none" w:sz="0" w:space="0" w:color="auto"/>
      </w:divBdr>
    </w:div>
    <w:div w:id="1536114342">
      <w:bodyDiv w:val="1"/>
      <w:marLeft w:val="0"/>
      <w:marRight w:val="0"/>
      <w:marTop w:val="0"/>
      <w:marBottom w:val="0"/>
      <w:divBdr>
        <w:top w:val="none" w:sz="0" w:space="0" w:color="auto"/>
        <w:left w:val="none" w:sz="0" w:space="0" w:color="auto"/>
        <w:bottom w:val="none" w:sz="0" w:space="0" w:color="auto"/>
        <w:right w:val="none" w:sz="0" w:space="0" w:color="auto"/>
      </w:divBdr>
    </w:div>
    <w:div w:id="1549951723">
      <w:bodyDiv w:val="1"/>
      <w:marLeft w:val="0"/>
      <w:marRight w:val="0"/>
      <w:marTop w:val="0"/>
      <w:marBottom w:val="0"/>
      <w:divBdr>
        <w:top w:val="none" w:sz="0" w:space="0" w:color="auto"/>
        <w:left w:val="none" w:sz="0" w:space="0" w:color="auto"/>
        <w:bottom w:val="none" w:sz="0" w:space="0" w:color="auto"/>
        <w:right w:val="none" w:sz="0" w:space="0" w:color="auto"/>
      </w:divBdr>
    </w:div>
    <w:div w:id="1865745368">
      <w:bodyDiv w:val="1"/>
      <w:marLeft w:val="0"/>
      <w:marRight w:val="0"/>
      <w:marTop w:val="0"/>
      <w:marBottom w:val="0"/>
      <w:divBdr>
        <w:top w:val="none" w:sz="0" w:space="0" w:color="auto"/>
        <w:left w:val="none" w:sz="0" w:space="0" w:color="auto"/>
        <w:bottom w:val="none" w:sz="0" w:space="0" w:color="auto"/>
        <w:right w:val="none" w:sz="0" w:space="0" w:color="auto"/>
      </w:divBdr>
    </w:div>
    <w:div w:id="1961910511">
      <w:bodyDiv w:val="1"/>
      <w:marLeft w:val="0"/>
      <w:marRight w:val="0"/>
      <w:marTop w:val="0"/>
      <w:marBottom w:val="0"/>
      <w:divBdr>
        <w:top w:val="none" w:sz="0" w:space="0" w:color="auto"/>
        <w:left w:val="none" w:sz="0" w:space="0" w:color="auto"/>
        <w:bottom w:val="none" w:sz="0" w:space="0" w:color="auto"/>
        <w:right w:val="none" w:sz="0" w:space="0" w:color="auto"/>
      </w:divBdr>
    </w:div>
    <w:div w:id="1996762452">
      <w:bodyDiv w:val="1"/>
      <w:marLeft w:val="0"/>
      <w:marRight w:val="0"/>
      <w:marTop w:val="0"/>
      <w:marBottom w:val="0"/>
      <w:divBdr>
        <w:top w:val="none" w:sz="0" w:space="0" w:color="auto"/>
        <w:left w:val="none" w:sz="0" w:space="0" w:color="auto"/>
        <w:bottom w:val="none" w:sz="0" w:space="0" w:color="auto"/>
        <w:right w:val="none" w:sz="0" w:space="0" w:color="auto"/>
      </w:divBdr>
    </w:div>
    <w:div w:id="2100370946">
      <w:bodyDiv w:val="1"/>
      <w:marLeft w:val="0"/>
      <w:marRight w:val="0"/>
      <w:marTop w:val="0"/>
      <w:marBottom w:val="0"/>
      <w:divBdr>
        <w:top w:val="none" w:sz="0" w:space="0" w:color="auto"/>
        <w:left w:val="none" w:sz="0" w:space="0" w:color="auto"/>
        <w:bottom w:val="none" w:sz="0" w:space="0" w:color="auto"/>
        <w:right w:val="none" w:sz="0" w:space="0" w:color="auto"/>
      </w:divBdr>
    </w:div>
    <w:div w:id="21288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a.org.au/"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na.org.au/" TargetMode="External"/><Relationship Id="rId12" Type="http://schemas.openxmlformats.org/officeDocument/2006/relationships/chart" Target="charts/chart4.xml"/><Relationship Id="rId17" Type="http://schemas.openxmlformats.org/officeDocument/2006/relationships/hyperlink" Target="https://www.servicesaustralia.gov.au/individuals/topics/income-support-payment-description/34696" TargetMode="External"/><Relationship Id="rId2" Type="http://schemas.openxmlformats.org/officeDocument/2006/relationships/styles" Target="styles.xml"/><Relationship Id="rId16" Type="http://schemas.openxmlformats.org/officeDocument/2006/relationships/hyperlink" Target="https://pwd.org.au/experiences-of-people-with-disability-during-covid-19-survey-resul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www.dss.gov.au/disability-and-carers"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dana.org.au/find-an-advocat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RMIT\Dropbox\DANA\Data%20Files\COVID-19%20Snapshot%20All%20Response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Users\RMIT\Dropbox\DANA\Data%20Files\COVID-19%20Snapshot%20All%20Respons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sers\RMIT\Dropbox\DANA\Data%20Files\COVID-19%20Snapshot%20All%20Respons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Users\PollyMac\Dropbox\DANA\Data%20Files\COVID-19%20Snapshot%20All%20Response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Users\RMIT\Dropbox\DANA\Data%20Files\COVID-19%20Snapshot%20All%20Response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Responses</a:t>
            </a:r>
            <a:r>
              <a:rPr lang="en-GB" baseline="0"/>
              <a:t> by state and territory</a:t>
            </a:r>
          </a:p>
          <a:p>
            <a:pPr>
              <a:defRPr/>
            </a:pPr>
            <a:r>
              <a:rPr lang="en-GB" baseline="0"/>
              <a:t>compared to total numbers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Responses</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1'!$A$4:$A$11</c:f>
              <c:strCache>
                <c:ptCount val="8"/>
                <c:pt idx="0">
                  <c:v>ACT</c:v>
                </c:pt>
                <c:pt idx="1">
                  <c:v>NSW</c:v>
                </c:pt>
                <c:pt idx="2">
                  <c:v>NT</c:v>
                </c:pt>
                <c:pt idx="3">
                  <c:v>QLD</c:v>
                </c:pt>
                <c:pt idx="4">
                  <c:v>SA</c:v>
                </c:pt>
                <c:pt idx="5">
                  <c:v>TAS</c:v>
                </c:pt>
                <c:pt idx="6">
                  <c:v>VIC</c:v>
                </c:pt>
                <c:pt idx="7">
                  <c:v>WA</c:v>
                </c:pt>
              </c:strCache>
            </c:strRef>
          </c:cat>
          <c:val>
            <c:numRef>
              <c:f>'Question 1'!$C$4:$C$11</c:f>
              <c:numCache>
                <c:formatCode>General</c:formatCode>
                <c:ptCount val="8"/>
                <c:pt idx="0">
                  <c:v>1</c:v>
                </c:pt>
                <c:pt idx="1">
                  <c:v>10</c:v>
                </c:pt>
                <c:pt idx="2">
                  <c:v>0</c:v>
                </c:pt>
                <c:pt idx="3">
                  <c:v>5</c:v>
                </c:pt>
                <c:pt idx="4">
                  <c:v>3</c:v>
                </c:pt>
                <c:pt idx="5">
                  <c:v>1</c:v>
                </c:pt>
                <c:pt idx="6">
                  <c:v>14</c:v>
                </c:pt>
                <c:pt idx="7">
                  <c:v>3</c:v>
                </c:pt>
              </c:numCache>
            </c:numRef>
          </c:val>
          <c:extLst>
            <c:ext xmlns:c16="http://schemas.microsoft.com/office/drawing/2014/chart" uri="{C3380CC4-5D6E-409C-BE32-E72D297353CC}">
              <c16:uniqueId val="{00000000-033C-F344-8A0E-43FD68F7FE68}"/>
            </c:ext>
          </c:extLst>
        </c:ser>
        <c:ser>
          <c:idx val="1"/>
          <c:order val="1"/>
          <c:tx>
            <c:v>Organisations Total</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1'!$A$4:$A$11</c:f>
              <c:strCache>
                <c:ptCount val="8"/>
                <c:pt idx="0">
                  <c:v>ACT</c:v>
                </c:pt>
                <c:pt idx="1">
                  <c:v>NSW</c:v>
                </c:pt>
                <c:pt idx="2">
                  <c:v>NT</c:v>
                </c:pt>
                <c:pt idx="3">
                  <c:v>QLD</c:v>
                </c:pt>
                <c:pt idx="4">
                  <c:v>SA</c:v>
                </c:pt>
                <c:pt idx="5">
                  <c:v>TAS</c:v>
                </c:pt>
                <c:pt idx="6">
                  <c:v>VIC</c:v>
                </c:pt>
                <c:pt idx="7">
                  <c:v>WA</c:v>
                </c:pt>
              </c:strCache>
            </c:strRef>
          </c:cat>
          <c:val>
            <c:numRef>
              <c:f>'Question 1'!$D$4:$D$11</c:f>
              <c:numCache>
                <c:formatCode>General</c:formatCode>
                <c:ptCount val="8"/>
                <c:pt idx="0">
                  <c:v>2</c:v>
                </c:pt>
                <c:pt idx="1">
                  <c:v>20</c:v>
                </c:pt>
                <c:pt idx="2">
                  <c:v>3</c:v>
                </c:pt>
                <c:pt idx="3">
                  <c:v>13</c:v>
                </c:pt>
                <c:pt idx="4">
                  <c:v>6</c:v>
                </c:pt>
                <c:pt idx="5">
                  <c:v>4</c:v>
                </c:pt>
                <c:pt idx="6">
                  <c:v>24</c:v>
                </c:pt>
                <c:pt idx="7">
                  <c:v>10</c:v>
                </c:pt>
              </c:numCache>
            </c:numRef>
          </c:val>
          <c:extLst>
            <c:ext xmlns:c16="http://schemas.microsoft.com/office/drawing/2014/chart" uri="{C3380CC4-5D6E-409C-BE32-E72D297353CC}">
              <c16:uniqueId val="{00000001-033C-F344-8A0E-43FD68F7FE68}"/>
            </c:ext>
          </c:extLst>
        </c:ser>
        <c:dLbls>
          <c:showLegendKey val="0"/>
          <c:showVal val="0"/>
          <c:showCatName val="0"/>
          <c:showSerName val="0"/>
          <c:showPercent val="0"/>
          <c:showBubbleSize val="0"/>
        </c:dLbls>
        <c:gapWidth val="219"/>
        <c:overlap val="-27"/>
        <c:axId val="657099232"/>
        <c:axId val="656923168"/>
      </c:barChart>
      <c:catAx>
        <c:axId val="65709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923168"/>
        <c:crosses val="autoZero"/>
        <c:auto val="1"/>
        <c:lblAlgn val="ctr"/>
        <c:lblOffset val="100"/>
        <c:noMultiLvlLbl val="0"/>
      </c:catAx>
      <c:valAx>
        <c:axId val="65692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09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AU" sz="1400"/>
              <a:t>Four</a:t>
            </a:r>
            <a:r>
              <a:rPr lang="en-AU" sz="1400" baseline="0"/>
              <a:t> main</a:t>
            </a:r>
            <a:r>
              <a:rPr lang="en-AU" sz="1400"/>
              <a:t> advocacy issues </a:t>
            </a:r>
            <a:endParaRPr lang="en-AU" sz="1400" baseline="0"/>
          </a:p>
          <a:p>
            <a:r>
              <a:rPr lang="en-AU" sz="1400" baseline="0"/>
              <a:t>in COVID-19 environment</a:t>
            </a:r>
            <a:endParaRPr lang="en-AU" sz="1400"/>
          </a:p>
        </c:rich>
      </c:tx>
      <c:overlay val="0"/>
    </c:title>
    <c:autoTitleDeleted val="0"/>
    <c:plotArea>
      <c:layout/>
      <c:barChart>
        <c:barDir val="col"/>
        <c:grouping val="clustered"/>
        <c:varyColors val="0"/>
        <c:ser>
          <c:idx val="0"/>
          <c:order val="0"/>
          <c:tx>
            <c:strRef>
              <c:f>'Question 2'!$B$2</c:f>
              <c:strCache>
                <c:ptCount val="1"/>
                <c:pt idx="0">
                  <c:v>Percent</c:v>
                </c:pt>
              </c:strCache>
            </c:strRef>
          </c:tx>
          <c:spPr>
            <a:solidFill>
              <a:srgbClr val="00BF6F"/>
            </a:solidFill>
            <a:ln>
              <a:prstDash val="solid"/>
            </a:ln>
          </c:spPr>
          <c:invertIfNegative val="0"/>
          <c:cat>
            <c:strRef>
              <c:f>'Question 2'!$A$3:$A$21</c:f>
              <c:strCache>
                <c:ptCount val="19"/>
                <c:pt idx="0">
                  <c:v>Government payments</c:v>
                </c:pt>
                <c:pt idx="1">
                  <c:v>NDIS - Internal review</c:v>
                </c:pt>
                <c:pt idx="2">
                  <c:v>NDIS - Access/Planning</c:v>
                </c:pt>
                <c:pt idx="3">
                  <c:v>NDIS - Support implementing plan/Accessing services</c:v>
                </c:pt>
                <c:pt idx="4">
                  <c:v>Abuse/Neglect/Violence</c:v>
                </c:pt>
                <c:pt idx="5">
                  <c:v>Discrimination/rights</c:v>
                </c:pt>
                <c:pt idx="6">
                  <c:v>Housing/Homelessness</c:v>
                </c:pt>
                <c:pt idx="7">
                  <c:v>Disability Services</c:v>
                </c:pt>
                <c:pt idx="8">
                  <c:v>Health/Mental health</c:v>
                </c:pt>
                <c:pt idx="9">
                  <c:v>Vulnerable/Isolated</c:v>
                </c:pt>
                <c:pt idx="10">
                  <c:v>Access to non-NDIS services</c:v>
                </c:pt>
                <c:pt idx="11">
                  <c:v>Community inclusion - social/family issues</c:v>
                </c:pt>
                <c:pt idx="12">
                  <c:v>Child protection</c:v>
                </c:pt>
                <c:pt idx="13">
                  <c:v>Education</c:v>
                </c:pt>
                <c:pt idx="14">
                  <c:v>Legal/Access to justice</c:v>
                </c:pt>
                <c:pt idx="15">
                  <c:v>Finances</c:v>
                </c:pt>
                <c:pt idx="16">
                  <c:v>Employment</c:v>
                </c:pt>
                <c:pt idx="17">
                  <c:v>Equipment/aids</c:v>
                </c:pt>
                <c:pt idx="18">
                  <c:v>Physical Access</c:v>
                </c:pt>
              </c:strCache>
            </c:strRef>
          </c:cat>
          <c:val>
            <c:numRef>
              <c:f>'Question 2'!$B$3:$B$21</c:f>
              <c:numCache>
                <c:formatCode>0%</c:formatCode>
                <c:ptCount val="19"/>
                <c:pt idx="0">
                  <c:v>0.42859999999999998</c:v>
                </c:pt>
                <c:pt idx="1">
                  <c:v>0.4</c:v>
                </c:pt>
                <c:pt idx="2">
                  <c:v>0.4</c:v>
                </c:pt>
                <c:pt idx="3">
                  <c:v>0.4</c:v>
                </c:pt>
                <c:pt idx="4">
                  <c:v>0.37140000000000001</c:v>
                </c:pt>
                <c:pt idx="5">
                  <c:v>0.34289999999999998</c:v>
                </c:pt>
                <c:pt idx="6">
                  <c:v>0.34289999999999998</c:v>
                </c:pt>
                <c:pt idx="7">
                  <c:v>0.31430000000000002</c:v>
                </c:pt>
                <c:pt idx="8">
                  <c:v>0.31430000000000002</c:v>
                </c:pt>
                <c:pt idx="9">
                  <c:v>0.31430000000000002</c:v>
                </c:pt>
                <c:pt idx="10">
                  <c:v>0.2571</c:v>
                </c:pt>
                <c:pt idx="11">
                  <c:v>0.2571</c:v>
                </c:pt>
                <c:pt idx="12">
                  <c:v>0.2</c:v>
                </c:pt>
                <c:pt idx="13">
                  <c:v>0.2</c:v>
                </c:pt>
                <c:pt idx="14">
                  <c:v>0.2</c:v>
                </c:pt>
                <c:pt idx="15">
                  <c:v>0.1429</c:v>
                </c:pt>
                <c:pt idx="16">
                  <c:v>0.1143</c:v>
                </c:pt>
                <c:pt idx="17">
                  <c:v>5.7099999999999998E-2</c:v>
                </c:pt>
                <c:pt idx="18">
                  <c:v>5.7099999999999998E-2</c:v>
                </c:pt>
              </c:numCache>
            </c:numRef>
          </c:val>
          <c:extLst>
            <c:ext xmlns:c16="http://schemas.microsoft.com/office/drawing/2014/chart" uri="{C3380CC4-5D6E-409C-BE32-E72D297353CC}">
              <c16:uniqueId val="{00000000-723F-AE44-B8B4-5AC0B8BB81E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AU" sz="1400"/>
              <a:t>Increase in information calls</a:t>
            </a:r>
          </a:p>
          <a:p>
            <a:r>
              <a:rPr lang="en-AU" sz="1400"/>
              <a:t>prompted by COVID-19?</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3'!$A$4:$A$9</c:f>
              <c:strCache>
                <c:ptCount val="6"/>
                <c:pt idx="0">
                  <c:v>Yes, a lot</c:v>
                </c:pt>
                <c:pt idx="1">
                  <c:v>Yes, a little</c:v>
                </c:pt>
                <c:pt idx="2">
                  <c:v>Stayed the same</c:v>
                </c:pt>
                <c:pt idx="3">
                  <c:v>Decreased a little</c:v>
                </c:pt>
                <c:pt idx="4">
                  <c:v>Decreased a lot</c:v>
                </c:pt>
                <c:pt idx="5">
                  <c:v>N/A</c:v>
                </c:pt>
              </c:strCache>
            </c:strRef>
          </c:cat>
          <c:val>
            <c:numRef>
              <c:f>'Question 3'!$B$4:$B$9</c:f>
              <c:numCache>
                <c:formatCode>0%</c:formatCode>
                <c:ptCount val="6"/>
                <c:pt idx="0">
                  <c:v>0.28570000000000001</c:v>
                </c:pt>
                <c:pt idx="1">
                  <c:v>0.42859999999999998</c:v>
                </c:pt>
                <c:pt idx="2">
                  <c:v>0.2</c:v>
                </c:pt>
                <c:pt idx="3">
                  <c:v>5.7099999999999998E-2</c:v>
                </c:pt>
                <c:pt idx="4">
                  <c:v>2.86E-2</c:v>
                </c:pt>
                <c:pt idx="5">
                  <c:v>0</c:v>
                </c:pt>
              </c:numCache>
            </c:numRef>
          </c:val>
          <c:extLst>
            <c:ext xmlns:c16="http://schemas.microsoft.com/office/drawing/2014/chart" uri="{C3380CC4-5D6E-409C-BE32-E72D297353CC}">
              <c16:uniqueId val="{00000000-0261-B244-BB4C-338FFA9AF596}"/>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AU" sz="1400"/>
              <a:t>What calls are you receiving related to COVID-19?</a:t>
            </a:r>
          </a:p>
        </c:rich>
      </c:tx>
      <c:overlay val="0"/>
    </c:title>
    <c:autoTitleDeleted val="0"/>
    <c:plotArea>
      <c:layout/>
      <c:barChart>
        <c:barDir val="col"/>
        <c:grouping val="clustered"/>
        <c:varyColors val="0"/>
        <c:ser>
          <c:idx val="0"/>
          <c:order val="0"/>
          <c:tx>
            <c:strRef>
              <c:f>'Question 4'!$B$4</c:f>
              <c:strCache>
                <c:ptCount val="1"/>
                <c:pt idx="0">
                  <c:v>Percent</c:v>
                </c:pt>
              </c:strCache>
            </c:strRef>
          </c:tx>
          <c:spPr>
            <a:solidFill>
              <a:srgbClr val="00BF6F"/>
            </a:solidFill>
            <a:ln>
              <a:prstDash val="solid"/>
            </a:ln>
          </c:spPr>
          <c:invertIfNegative val="0"/>
          <c:cat>
            <c:strRef>
              <c:f>'Question 4'!$A$5:$A$9</c:f>
              <c:strCache>
                <c:ptCount val="5"/>
                <c:pt idx="0">
                  <c:v>Maintaining service provider support</c:v>
                </c:pt>
                <c:pt idx="1">
                  <c:v>Managing NDIS plans</c:v>
                </c:pt>
                <c:pt idx="2">
                  <c:v>Accessing government entitlements</c:v>
                </c:pt>
                <c:pt idx="3">
                  <c:v>Understanding restrictions</c:v>
                </c:pt>
                <c:pt idx="4">
                  <c:v>General Coronavirus information</c:v>
                </c:pt>
              </c:strCache>
            </c:strRef>
          </c:cat>
          <c:val>
            <c:numRef>
              <c:f>'Question 4'!$B$5:$B$9</c:f>
              <c:numCache>
                <c:formatCode>0%</c:formatCode>
                <c:ptCount val="5"/>
                <c:pt idx="0">
                  <c:v>0.6875</c:v>
                </c:pt>
                <c:pt idx="1">
                  <c:v>0.59379999999999999</c:v>
                </c:pt>
                <c:pt idx="2">
                  <c:v>0.59379999999999999</c:v>
                </c:pt>
                <c:pt idx="3">
                  <c:v>0.46880000000000011</c:v>
                </c:pt>
                <c:pt idx="4">
                  <c:v>0.3125</c:v>
                </c:pt>
              </c:numCache>
            </c:numRef>
          </c:val>
          <c:extLst>
            <c:ext xmlns:c16="http://schemas.microsoft.com/office/drawing/2014/chart" uri="{C3380CC4-5D6E-409C-BE32-E72D297353CC}">
              <c16:uniqueId val="{00000000-077C-544F-8265-E1D0EDFC629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r>
              <a:rPr lang="en-AU" sz="1400"/>
              <a:t>Any emerging systemic issues?</a:t>
            </a:r>
          </a:p>
        </c:rich>
      </c:tx>
      <c:overlay val="0"/>
    </c:title>
    <c:autoTitleDeleted val="0"/>
    <c:plotArea>
      <c:layout/>
      <c:barChart>
        <c:barDir val="col"/>
        <c:grouping val="clustered"/>
        <c:varyColors val="0"/>
        <c:ser>
          <c:idx val="0"/>
          <c:order val="0"/>
          <c:tx>
            <c:strRef>
              <c:f>'Question 5'!$B$4</c:f>
              <c:strCache>
                <c:ptCount val="1"/>
                <c:pt idx="0">
                  <c:v>Precent</c:v>
                </c:pt>
              </c:strCache>
            </c:strRef>
          </c:tx>
          <c:spPr>
            <a:solidFill>
              <a:srgbClr val="00BF6F"/>
            </a:solidFill>
            <a:ln>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'Question 5'!$A$5:$A$9</c:f>
              <c:strCache>
                <c:ptCount val="5"/>
                <c:pt idx="0">
                  <c:v>Income support/DSP</c:v>
                </c:pt>
                <c:pt idx="1">
                  <c:v>Isolation</c:v>
                </c:pt>
                <c:pt idx="2">
                  <c:v>Access to technology</c:v>
                </c:pt>
                <c:pt idx="3">
                  <c:v>Other (please specify)</c:v>
                </c:pt>
                <c:pt idx="4">
                  <c:v>Health</c:v>
                </c:pt>
              </c:strCache>
            </c:strRef>
          </c:cat>
          <c:val>
            <c:numRef>
              <c:f>'Question 5'!$B$5:$B$9</c:f>
              <c:numCache>
                <c:formatCode>0%</c:formatCode>
                <c:ptCount val="5"/>
                <c:pt idx="0">
                  <c:v>0.57579999999999998</c:v>
                </c:pt>
                <c:pt idx="1">
                  <c:v>0.57579999999999998</c:v>
                </c:pt>
                <c:pt idx="2">
                  <c:v>0.54549999999999998</c:v>
                </c:pt>
                <c:pt idx="3">
                  <c:v>0.39389999999999997</c:v>
                </c:pt>
                <c:pt idx="4">
                  <c:v>0.33329999999999999</c:v>
                </c:pt>
              </c:numCache>
            </c:numRef>
          </c:val>
          <c:extLst>
            <c:ext xmlns:c16="http://schemas.microsoft.com/office/drawing/2014/chart" uri="{C3380CC4-5D6E-409C-BE32-E72D297353CC}">
              <c16:uniqueId val="{00000000-05C9-3A45-8E10-11BD241132C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14</Pages>
  <Words>3324</Words>
  <Characters>18948</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Links>
    <vt:vector size="78" baseType="variant">
      <vt:variant>
        <vt:i4>5963851</vt:i4>
      </vt:variant>
      <vt:variant>
        <vt:i4>72</vt:i4>
      </vt:variant>
      <vt:variant>
        <vt:i4>0</vt:i4>
      </vt:variant>
      <vt:variant>
        <vt:i4>5</vt:i4>
      </vt:variant>
      <vt:variant>
        <vt:lpwstr>https://pwd.org.au/experiences-of-people-with-disability-during-covid-19-survey-results/?</vt:lpwstr>
      </vt:variant>
      <vt:variant>
        <vt:lpwstr/>
      </vt:variant>
      <vt:variant>
        <vt:i4>1441841</vt:i4>
      </vt:variant>
      <vt:variant>
        <vt:i4>65</vt:i4>
      </vt:variant>
      <vt:variant>
        <vt:i4>0</vt:i4>
      </vt:variant>
      <vt:variant>
        <vt:i4>5</vt:i4>
      </vt:variant>
      <vt:variant>
        <vt:lpwstr/>
      </vt:variant>
      <vt:variant>
        <vt:lpwstr>_Toc42569590</vt:lpwstr>
      </vt:variant>
      <vt:variant>
        <vt:i4>2031664</vt:i4>
      </vt:variant>
      <vt:variant>
        <vt:i4>59</vt:i4>
      </vt:variant>
      <vt:variant>
        <vt:i4>0</vt:i4>
      </vt:variant>
      <vt:variant>
        <vt:i4>5</vt:i4>
      </vt:variant>
      <vt:variant>
        <vt:lpwstr/>
      </vt:variant>
      <vt:variant>
        <vt:lpwstr>_Toc42569589</vt:lpwstr>
      </vt:variant>
      <vt:variant>
        <vt:i4>1966128</vt:i4>
      </vt:variant>
      <vt:variant>
        <vt:i4>53</vt:i4>
      </vt:variant>
      <vt:variant>
        <vt:i4>0</vt:i4>
      </vt:variant>
      <vt:variant>
        <vt:i4>5</vt:i4>
      </vt:variant>
      <vt:variant>
        <vt:lpwstr/>
      </vt:variant>
      <vt:variant>
        <vt:lpwstr>_Toc42569588</vt:lpwstr>
      </vt:variant>
      <vt:variant>
        <vt:i4>1114160</vt:i4>
      </vt:variant>
      <vt:variant>
        <vt:i4>47</vt:i4>
      </vt:variant>
      <vt:variant>
        <vt:i4>0</vt:i4>
      </vt:variant>
      <vt:variant>
        <vt:i4>5</vt:i4>
      </vt:variant>
      <vt:variant>
        <vt:lpwstr/>
      </vt:variant>
      <vt:variant>
        <vt:lpwstr>_Toc42569587</vt:lpwstr>
      </vt:variant>
      <vt:variant>
        <vt:i4>1048624</vt:i4>
      </vt:variant>
      <vt:variant>
        <vt:i4>41</vt:i4>
      </vt:variant>
      <vt:variant>
        <vt:i4>0</vt:i4>
      </vt:variant>
      <vt:variant>
        <vt:i4>5</vt:i4>
      </vt:variant>
      <vt:variant>
        <vt:lpwstr/>
      </vt:variant>
      <vt:variant>
        <vt:lpwstr>_Toc42569586</vt:lpwstr>
      </vt:variant>
      <vt:variant>
        <vt:i4>1245232</vt:i4>
      </vt:variant>
      <vt:variant>
        <vt:i4>35</vt:i4>
      </vt:variant>
      <vt:variant>
        <vt:i4>0</vt:i4>
      </vt:variant>
      <vt:variant>
        <vt:i4>5</vt:i4>
      </vt:variant>
      <vt:variant>
        <vt:lpwstr/>
      </vt:variant>
      <vt:variant>
        <vt:lpwstr>_Toc42569585</vt:lpwstr>
      </vt:variant>
      <vt:variant>
        <vt:i4>1179696</vt:i4>
      </vt:variant>
      <vt:variant>
        <vt:i4>29</vt:i4>
      </vt:variant>
      <vt:variant>
        <vt:i4>0</vt:i4>
      </vt:variant>
      <vt:variant>
        <vt:i4>5</vt:i4>
      </vt:variant>
      <vt:variant>
        <vt:lpwstr/>
      </vt:variant>
      <vt:variant>
        <vt:lpwstr>_Toc42569584</vt:lpwstr>
      </vt:variant>
      <vt:variant>
        <vt:i4>1376304</vt:i4>
      </vt:variant>
      <vt:variant>
        <vt:i4>23</vt:i4>
      </vt:variant>
      <vt:variant>
        <vt:i4>0</vt:i4>
      </vt:variant>
      <vt:variant>
        <vt:i4>5</vt:i4>
      </vt:variant>
      <vt:variant>
        <vt:lpwstr/>
      </vt:variant>
      <vt:variant>
        <vt:lpwstr>_Toc42569583</vt:lpwstr>
      </vt:variant>
      <vt:variant>
        <vt:i4>1310768</vt:i4>
      </vt:variant>
      <vt:variant>
        <vt:i4>17</vt:i4>
      </vt:variant>
      <vt:variant>
        <vt:i4>0</vt:i4>
      </vt:variant>
      <vt:variant>
        <vt:i4>5</vt:i4>
      </vt:variant>
      <vt:variant>
        <vt:lpwstr/>
      </vt:variant>
      <vt:variant>
        <vt:lpwstr>_Toc42569582</vt:lpwstr>
      </vt:variant>
      <vt:variant>
        <vt:i4>1507376</vt:i4>
      </vt:variant>
      <vt:variant>
        <vt:i4>11</vt:i4>
      </vt:variant>
      <vt:variant>
        <vt:i4>0</vt:i4>
      </vt:variant>
      <vt:variant>
        <vt:i4>5</vt:i4>
      </vt:variant>
      <vt:variant>
        <vt:lpwstr/>
      </vt:variant>
      <vt:variant>
        <vt:lpwstr>_Toc42569581</vt:lpwstr>
      </vt:variant>
      <vt:variant>
        <vt:i4>1441840</vt:i4>
      </vt:variant>
      <vt:variant>
        <vt:i4>5</vt:i4>
      </vt:variant>
      <vt:variant>
        <vt:i4>0</vt:i4>
      </vt:variant>
      <vt:variant>
        <vt:i4>5</vt:i4>
      </vt:variant>
      <vt:variant>
        <vt:lpwstr/>
      </vt:variant>
      <vt:variant>
        <vt:lpwstr>_Toc42569580</vt:lpwstr>
      </vt:variant>
      <vt:variant>
        <vt:i4>917581</vt:i4>
      </vt:variant>
      <vt:variant>
        <vt:i4>0</vt:i4>
      </vt:variant>
      <vt:variant>
        <vt:i4>0</vt:i4>
      </vt:variant>
      <vt:variant>
        <vt:i4>5</vt:i4>
      </vt:variant>
      <vt:variant>
        <vt:lpwstr>https://www.dana.org.au/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L Bennett</dc:creator>
  <cp:keywords/>
  <dc:description/>
  <cp:lastModifiedBy>Siobhan Clair</cp:lastModifiedBy>
  <cp:revision>3</cp:revision>
  <dcterms:created xsi:type="dcterms:W3CDTF">2020-06-18T05:50:00Z</dcterms:created>
  <dcterms:modified xsi:type="dcterms:W3CDTF">2020-06-30T02:57:00Z</dcterms:modified>
</cp:coreProperties>
</file>