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533E" w14:textId="113F32F2" w:rsidR="00FD1FDD" w:rsidRPr="00ED4C0D" w:rsidRDefault="00FD1FDD" w:rsidP="00EB5F15"/>
    <w:p w14:paraId="17A51F02" w14:textId="0376CCB3" w:rsidR="00FD1FDD" w:rsidRPr="00ED4C0D" w:rsidRDefault="00D56734" w:rsidP="00EB5F15">
      <w:r>
        <w:rPr>
          <w:noProof/>
        </w:rPr>
        <w:drawing>
          <wp:inline distT="0" distB="0" distL="0" distR="0" wp14:anchorId="7F97A233" wp14:editId="382E3731">
            <wp:extent cx="5731510" cy="1100455"/>
            <wp:effectExtent l="0" t="0" r="2540" b="4445"/>
            <wp:docPr id="569551132" name="Picture 1" descr="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51132" name="Picture 1" descr="DANA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100455"/>
                    </a:xfrm>
                    <a:prstGeom prst="rect">
                      <a:avLst/>
                    </a:prstGeom>
                  </pic:spPr>
                </pic:pic>
              </a:graphicData>
            </a:graphic>
          </wp:inline>
        </w:drawing>
      </w:r>
    </w:p>
    <w:p w14:paraId="34A34D05" w14:textId="77777777" w:rsidR="00FD1FDD" w:rsidRPr="00ED4C0D" w:rsidRDefault="00FD1FDD" w:rsidP="00EB5F15"/>
    <w:p w14:paraId="77CE829E" w14:textId="77777777" w:rsidR="00FD1FDD" w:rsidRPr="00ED4C0D" w:rsidRDefault="00FD1FDD" w:rsidP="00EB5F15"/>
    <w:p w14:paraId="0E764D7E" w14:textId="77777777" w:rsidR="00FD1FDD" w:rsidRPr="00ED4C0D" w:rsidRDefault="00FD1FDD" w:rsidP="002C1307">
      <w:pPr>
        <w:tabs>
          <w:tab w:val="left" w:pos="284"/>
        </w:tabs>
      </w:pPr>
    </w:p>
    <w:p w14:paraId="40A40D88" w14:textId="6D6004A6" w:rsidR="00FD1FDD" w:rsidRPr="00A77E0C" w:rsidRDefault="00F231BC" w:rsidP="002C1307">
      <w:pPr>
        <w:tabs>
          <w:tab w:val="left" w:pos="284"/>
        </w:tabs>
        <w:rPr>
          <w:b/>
          <w:bCs/>
          <w:color w:val="2F5496" w:themeColor="accent1" w:themeShade="BF"/>
          <w:sz w:val="44"/>
          <w:szCs w:val="44"/>
        </w:rPr>
      </w:pPr>
      <w:r w:rsidRPr="00A77E0C">
        <w:rPr>
          <w:b/>
          <w:bCs/>
          <w:color w:val="2F5496" w:themeColor="accent1" w:themeShade="BF"/>
          <w:sz w:val="44"/>
          <w:szCs w:val="44"/>
        </w:rPr>
        <w:t>Submission</w:t>
      </w:r>
    </w:p>
    <w:p w14:paraId="55D001CB" w14:textId="77777777" w:rsidR="00A77E0C" w:rsidRDefault="00A77E0C" w:rsidP="002C1307">
      <w:pPr>
        <w:tabs>
          <w:tab w:val="left" w:pos="284"/>
        </w:tabs>
        <w:rPr>
          <w:b/>
          <w:bCs/>
          <w:color w:val="000000" w:themeColor="text1"/>
          <w:sz w:val="80"/>
          <w:szCs w:val="80"/>
        </w:rPr>
      </w:pPr>
    </w:p>
    <w:p w14:paraId="41BAE056" w14:textId="571EB4BC" w:rsidR="00A85ED1" w:rsidRPr="00A77E0C" w:rsidRDefault="0045131B" w:rsidP="002C1307">
      <w:pPr>
        <w:tabs>
          <w:tab w:val="left" w:pos="284"/>
        </w:tabs>
        <w:rPr>
          <w:b/>
          <w:bCs/>
          <w:color w:val="000000" w:themeColor="text1"/>
          <w:sz w:val="80"/>
          <w:szCs w:val="80"/>
        </w:rPr>
      </w:pPr>
      <w:r>
        <w:rPr>
          <w:b/>
          <w:bCs/>
          <w:color w:val="000000" w:themeColor="text1"/>
          <w:sz w:val="80"/>
          <w:szCs w:val="80"/>
        </w:rPr>
        <w:t xml:space="preserve">National </w:t>
      </w:r>
      <w:r w:rsidR="00A85ED1" w:rsidRPr="00A77E0C">
        <w:rPr>
          <w:b/>
          <w:bCs/>
          <w:color w:val="000000" w:themeColor="text1"/>
          <w:sz w:val="80"/>
          <w:szCs w:val="80"/>
        </w:rPr>
        <w:t xml:space="preserve">Housing and Homelessness </w:t>
      </w:r>
      <w:r w:rsidR="00EB1C5D" w:rsidRPr="00A77E0C">
        <w:rPr>
          <w:b/>
          <w:bCs/>
          <w:color w:val="000000" w:themeColor="text1"/>
          <w:sz w:val="80"/>
          <w:szCs w:val="80"/>
        </w:rPr>
        <w:t>Plan</w:t>
      </w:r>
    </w:p>
    <w:p w14:paraId="5FA2EAF9" w14:textId="77777777" w:rsidR="00A85ED1" w:rsidRDefault="00A85ED1" w:rsidP="00EB5F15"/>
    <w:p w14:paraId="6289ADA9" w14:textId="77777777" w:rsidR="00A85ED1" w:rsidRDefault="00A85ED1" w:rsidP="00EB5F15"/>
    <w:p w14:paraId="552C5FF9" w14:textId="77777777" w:rsidR="00A77E0C" w:rsidRDefault="00A77E0C" w:rsidP="00EB5F15">
      <w:pPr>
        <w:rPr>
          <w:i/>
          <w:iCs/>
          <w:color w:val="2F5496" w:themeColor="accent1" w:themeShade="BF"/>
          <w:sz w:val="28"/>
          <w:szCs w:val="28"/>
        </w:rPr>
      </w:pPr>
    </w:p>
    <w:p w14:paraId="75278482" w14:textId="77777777" w:rsidR="00A77E0C" w:rsidRDefault="00A77E0C" w:rsidP="00EB5F15">
      <w:pPr>
        <w:rPr>
          <w:i/>
          <w:iCs/>
          <w:color w:val="2F5496" w:themeColor="accent1" w:themeShade="BF"/>
          <w:sz w:val="28"/>
          <w:szCs w:val="28"/>
        </w:rPr>
      </w:pPr>
    </w:p>
    <w:p w14:paraId="68932F93" w14:textId="77777777" w:rsidR="00A77E0C" w:rsidRDefault="00A77E0C" w:rsidP="00EB5F15">
      <w:pPr>
        <w:rPr>
          <w:i/>
          <w:iCs/>
          <w:color w:val="2F5496" w:themeColor="accent1" w:themeShade="BF"/>
          <w:sz w:val="28"/>
          <w:szCs w:val="28"/>
        </w:rPr>
      </w:pPr>
    </w:p>
    <w:p w14:paraId="00109F26" w14:textId="77777777" w:rsidR="00A77E0C" w:rsidRDefault="00A77E0C" w:rsidP="00EB5F15">
      <w:pPr>
        <w:rPr>
          <w:i/>
          <w:iCs/>
          <w:color w:val="2F5496" w:themeColor="accent1" w:themeShade="BF"/>
          <w:sz w:val="28"/>
          <w:szCs w:val="28"/>
        </w:rPr>
      </w:pPr>
    </w:p>
    <w:p w14:paraId="1EF4E6AD" w14:textId="77777777" w:rsidR="00A77E0C" w:rsidRDefault="00A77E0C" w:rsidP="00EB5F15">
      <w:pPr>
        <w:rPr>
          <w:i/>
          <w:iCs/>
          <w:color w:val="2F5496" w:themeColor="accent1" w:themeShade="BF"/>
          <w:sz w:val="28"/>
          <w:szCs w:val="28"/>
        </w:rPr>
      </w:pPr>
    </w:p>
    <w:p w14:paraId="6E0940F4" w14:textId="77777777" w:rsidR="00A77E0C" w:rsidRDefault="00A77E0C" w:rsidP="00EB5F15">
      <w:pPr>
        <w:rPr>
          <w:i/>
          <w:iCs/>
          <w:color w:val="2F5496" w:themeColor="accent1" w:themeShade="BF"/>
          <w:sz w:val="28"/>
          <w:szCs w:val="28"/>
        </w:rPr>
      </w:pPr>
    </w:p>
    <w:p w14:paraId="513CDE5A" w14:textId="77777777" w:rsidR="00A77E0C" w:rsidRDefault="00A77E0C" w:rsidP="00EB5F15">
      <w:pPr>
        <w:rPr>
          <w:i/>
          <w:iCs/>
          <w:color w:val="2F5496" w:themeColor="accent1" w:themeShade="BF"/>
          <w:sz w:val="28"/>
          <w:szCs w:val="28"/>
        </w:rPr>
      </w:pPr>
    </w:p>
    <w:p w14:paraId="35AB7683" w14:textId="77777777" w:rsidR="00A77E0C" w:rsidRDefault="00A77E0C" w:rsidP="00EB5F15">
      <w:pPr>
        <w:rPr>
          <w:i/>
          <w:iCs/>
          <w:color w:val="2F5496" w:themeColor="accent1" w:themeShade="BF"/>
          <w:sz w:val="28"/>
          <w:szCs w:val="28"/>
        </w:rPr>
      </w:pPr>
    </w:p>
    <w:p w14:paraId="7FD4916B" w14:textId="0DEE5FE0" w:rsidR="00FD1FDD" w:rsidRPr="00A77E0C" w:rsidRDefault="00FD1FDD" w:rsidP="00EB5F15">
      <w:pPr>
        <w:rPr>
          <w:i/>
          <w:iCs/>
          <w:color w:val="2F5496" w:themeColor="accent1" w:themeShade="BF"/>
          <w:sz w:val="28"/>
          <w:szCs w:val="28"/>
        </w:rPr>
      </w:pPr>
      <w:r w:rsidRPr="00A77E0C">
        <w:rPr>
          <w:i/>
          <w:iCs/>
          <w:color w:val="2F5496" w:themeColor="accent1" w:themeShade="BF"/>
          <w:sz w:val="28"/>
          <w:szCs w:val="28"/>
        </w:rPr>
        <w:t>October 2023</w:t>
      </w:r>
    </w:p>
    <w:p w14:paraId="295F9DB2" w14:textId="77777777" w:rsidR="00BA285A" w:rsidRDefault="00BA285A" w:rsidP="00EB5F15">
      <w:r>
        <w:br w:type="page"/>
      </w:r>
    </w:p>
    <w:p w14:paraId="20AB4D44" w14:textId="3B544143" w:rsidR="006460D5" w:rsidRDefault="006460D5" w:rsidP="00EB5F15">
      <w:pPr>
        <w:pStyle w:val="Heading1"/>
      </w:pPr>
      <w:bookmarkStart w:id="0" w:name="_Toc148530798"/>
      <w:r w:rsidRPr="00EA03E6">
        <w:lastRenderedPageBreak/>
        <w:t>About us</w:t>
      </w:r>
      <w:bookmarkEnd w:id="0"/>
    </w:p>
    <w:p w14:paraId="037EE835" w14:textId="3BBF1A2B" w:rsidR="001E0F3E" w:rsidRDefault="006460D5" w:rsidP="00EB5F15">
      <w:r w:rsidRPr="00ED4C0D">
        <w:t>D</w:t>
      </w:r>
      <w:r>
        <w:t>isability Advocacy Network Australia (D</w:t>
      </w:r>
      <w:r w:rsidRPr="00ED4C0D">
        <w:t>ANA</w:t>
      </w:r>
      <w:r>
        <w:t>)</w:t>
      </w:r>
      <w:r w:rsidRPr="00ED4C0D">
        <w:t xml:space="preserve"> is the national representative body for a network of independent disability advocacy organisations throughout Australia. </w:t>
      </w:r>
    </w:p>
    <w:p w14:paraId="45C83E17" w14:textId="77777777" w:rsidR="001E0F3E" w:rsidRPr="001E0F3E" w:rsidRDefault="001E0F3E" w:rsidP="001E0F3E">
      <w:r w:rsidRPr="001E0F3E">
        <w:t>DANA’s purpose is to strengthen, support and provide a collective voice for independent disability advocacy organisations across Australia that advocates for and with people with disability. </w:t>
      </w:r>
    </w:p>
    <w:p w14:paraId="2E02E334" w14:textId="78D26D7C" w:rsidR="001E0F3E" w:rsidRPr="001E0F3E" w:rsidRDefault="001E0F3E" w:rsidP="001E0F3E">
      <w:r w:rsidRPr="001E0F3E">
        <w:t>We achieve this by</w:t>
      </w:r>
      <w:r w:rsidR="009C1A4D">
        <w:t>:</w:t>
      </w:r>
    </w:p>
    <w:p w14:paraId="3FD31C7B" w14:textId="77777777" w:rsidR="001E0F3E" w:rsidRPr="001E0F3E" w:rsidRDefault="001E0F3E" w:rsidP="001E0F3E">
      <w:pPr>
        <w:numPr>
          <w:ilvl w:val="0"/>
          <w:numId w:val="8"/>
        </w:numPr>
      </w:pPr>
      <w:r w:rsidRPr="001E0F3E">
        <w:t>promoting the role and value of independent disability advocacy </w:t>
      </w:r>
    </w:p>
    <w:p w14:paraId="20F86550" w14:textId="77777777" w:rsidR="001E0F3E" w:rsidRPr="001E0F3E" w:rsidRDefault="001E0F3E" w:rsidP="001E0F3E">
      <w:pPr>
        <w:numPr>
          <w:ilvl w:val="0"/>
          <w:numId w:val="8"/>
        </w:numPr>
      </w:pPr>
      <w:r w:rsidRPr="001E0F3E">
        <w:t>providing a collective voice for our members </w:t>
      </w:r>
    </w:p>
    <w:p w14:paraId="7453849A" w14:textId="77777777" w:rsidR="001E0F3E" w:rsidRPr="001E0F3E" w:rsidRDefault="001E0F3E" w:rsidP="001E0F3E">
      <w:pPr>
        <w:numPr>
          <w:ilvl w:val="0"/>
          <w:numId w:val="8"/>
        </w:numPr>
      </w:pPr>
      <w:r w:rsidRPr="001E0F3E">
        <w:t>providing communication and information sharing between disability advocacy organisations </w:t>
      </w:r>
    </w:p>
    <w:p w14:paraId="43130048" w14:textId="4BA24FA8" w:rsidR="001E0F3E" w:rsidRPr="001E0F3E" w:rsidRDefault="001E0F3E" w:rsidP="001E0F3E">
      <w:pPr>
        <w:numPr>
          <w:ilvl w:val="0"/>
          <w:numId w:val="8"/>
        </w:numPr>
      </w:pPr>
      <w:r w:rsidRPr="001E0F3E">
        <w:t xml:space="preserve">providing support and development for members, </w:t>
      </w:r>
      <w:r w:rsidR="005052DC" w:rsidRPr="001E0F3E">
        <w:t>staff,</w:t>
      </w:r>
      <w:r w:rsidRPr="001E0F3E">
        <w:t xml:space="preserve"> and volunteers of disability advocacy organisations </w:t>
      </w:r>
    </w:p>
    <w:p w14:paraId="4AFE9935" w14:textId="65355C61" w:rsidR="001E0F3E" w:rsidRPr="001E0F3E" w:rsidRDefault="001E0F3E" w:rsidP="001E0F3E">
      <w:pPr>
        <w:numPr>
          <w:ilvl w:val="0"/>
          <w:numId w:val="8"/>
        </w:numPr>
      </w:pPr>
      <w:r w:rsidRPr="001E0F3E">
        <w:t xml:space="preserve">building the evidence base to demonstrate the value of disability </w:t>
      </w:r>
      <w:r w:rsidR="0092251D" w:rsidRPr="001E0F3E">
        <w:t>advocacy.</w:t>
      </w:r>
      <w:r w:rsidRPr="001E0F3E">
        <w:t> </w:t>
      </w:r>
    </w:p>
    <w:p w14:paraId="244851EF" w14:textId="56913855" w:rsidR="001E0F3E" w:rsidRPr="001E0F3E" w:rsidRDefault="001E0F3E" w:rsidP="001E0F3E">
      <w:pPr>
        <w:numPr>
          <w:ilvl w:val="0"/>
          <w:numId w:val="8"/>
        </w:numPr>
      </w:pPr>
      <w:r w:rsidRPr="001E0F3E">
        <w:t xml:space="preserve">promoting the human rights, needs, </w:t>
      </w:r>
      <w:r w:rsidR="005052DC" w:rsidRPr="001E0F3E">
        <w:t>value,</w:t>
      </w:r>
      <w:r w:rsidRPr="001E0F3E">
        <w:t xml:space="preserve"> and diversity of people with disabilities</w:t>
      </w:r>
    </w:p>
    <w:p w14:paraId="0796AE82" w14:textId="77777777" w:rsidR="001E0F3E" w:rsidRPr="00ED4C0D" w:rsidRDefault="001E0F3E" w:rsidP="00EB5F15"/>
    <w:p w14:paraId="4E2A13ED" w14:textId="77777777" w:rsidR="006460D5" w:rsidRDefault="006460D5" w:rsidP="00EB5F15">
      <w:r>
        <w:br w:type="page"/>
      </w:r>
    </w:p>
    <w:p w14:paraId="32781948" w14:textId="3B8EA3D1" w:rsidR="006460D5" w:rsidRPr="006460D5" w:rsidRDefault="006460D5" w:rsidP="00EB5F15">
      <w:pPr>
        <w:pStyle w:val="Heading1"/>
      </w:pPr>
      <w:bookmarkStart w:id="1" w:name="_Toc148530799"/>
      <w:r>
        <w:lastRenderedPageBreak/>
        <w:t>Introduction</w:t>
      </w:r>
      <w:bookmarkEnd w:id="1"/>
    </w:p>
    <w:p w14:paraId="70FB9CA5" w14:textId="0876F68C" w:rsidR="008376D5" w:rsidRPr="00EB5F15" w:rsidRDefault="00D239E7" w:rsidP="00EB5F15">
      <w:r w:rsidRPr="00EB5F15">
        <w:t xml:space="preserve">People with disability face significant and substantial additional barriers to accessing a </w:t>
      </w:r>
      <w:r w:rsidR="0092251D" w:rsidRPr="00EB5F15">
        <w:t>home and</w:t>
      </w:r>
      <w:r w:rsidRPr="00EB5F15">
        <w:t xml:space="preserve"> are disproportionately represented in homelessness and social housing statistics. </w:t>
      </w:r>
      <w:r w:rsidR="00D14198" w:rsidRPr="00EB5F15">
        <w:t>Advocates</w:t>
      </w:r>
      <w:r w:rsidR="008376D5" w:rsidRPr="00EB5F15">
        <w:t xml:space="preserve"> support </w:t>
      </w:r>
      <w:r w:rsidR="00F31E5A" w:rsidRPr="00EB5F15">
        <w:t>people with disability</w:t>
      </w:r>
      <w:r w:rsidR="007F394A" w:rsidRPr="00EB5F15">
        <w:t xml:space="preserve"> </w:t>
      </w:r>
      <w:r w:rsidR="00D14198" w:rsidRPr="00EB5F15">
        <w:t>to find a safe and secure home every day,</w:t>
      </w:r>
      <w:r w:rsidR="00F111AD" w:rsidRPr="00EB5F15">
        <w:t xml:space="preserve"> but a lack of affordable, accessible housing is leading to a crisis for many people with disability.</w:t>
      </w:r>
      <w:r w:rsidR="00D14198" w:rsidRPr="00EB5F15">
        <w:t xml:space="preserve"> </w:t>
      </w:r>
    </w:p>
    <w:p w14:paraId="43415484" w14:textId="7EE45705" w:rsidR="00983971" w:rsidRPr="00EB5F15" w:rsidRDefault="00983971" w:rsidP="00EB5F15">
      <w:r w:rsidRPr="00EB5F15">
        <w:t>Housing</w:t>
      </w:r>
      <w:r w:rsidR="00F111AD" w:rsidRPr="00EB5F15">
        <w:t xml:space="preserve"> </w:t>
      </w:r>
      <w:r w:rsidR="00C03099" w:rsidRPr="00EB5F15">
        <w:t xml:space="preserve">makes up </w:t>
      </w:r>
      <w:r w:rsidR="00F139E7" w:rsidRPr="00EB5F15">
        <w:t>a very large</w:t>
      </w:r>
      <w:r w:rsidRPr="00EB5F15">
        <w:t xml:space="preserve"> amount </w:t>
      </w:r>
      <w:r w:rsidR="00F139E7" w:rsidRPr="00EB5F15">
        <w:t xml:space="preserve">of the requests for assistance that </w:t>
      </w:r>
      <w:r w:rsidR="00F111AD" w:rsidRPr="00EB5F15">
        <w:t>a</w:t>
      </w:r>
      <w:r w:rsidR="00F139E7" w:rsidRPr="00EB5F15">
        <w:t>dvocates receive. Advocates</w:t>
      </w:r>
      <w:r w:rsidR="006252F2" w:rsidRPr="00EB5F15">
        <w:t xml:space="preserve"> assist </w:t>
      </w:r>
      <w:r w:rsidR="00F31E5A" w:rsidRPr="00EB5F15">
        <w:t>people with disability</w:t>
      </w:r>
      <w:r w:rsidR="006252F2" w:rsidRPr="00EB5F15">
        <w:t xml:space="preserve"> to navigate the complex process to join a </w:t>
      </w:r>
      <w:r w:rsidR="00265427" w:rsidRPr="00EB5F15">
        <w:t xml:space="preserve">public </w:t>
      </w:r>
      <w:r w:rsidR="006252F2" w:rsidRPr="00EB5F15">
        <w:t>housing waitlist (and ensure that a person is flagged as a priority if eligible)</w:t>
      </w:r>
      <w:r w:rsidR="002B41C8" w:rsidRPr="00EB5F15">
        <w:t xml:space="preserve"> when experiencing home</w:t>
      </w:r>
      <w:r w:rsidR="009B1373">
        <w:t xml:space="preserve"> insecurity</w:t>
      </w:r>
      <w:r w:rsidR="002B41C8" w:rsidRPr="00EB5F15">
        <w:t>,</w:t>
      </w:r>
      <w:r w:rsidR="009B1373">
        <w:t xml:space="preserve"> navigate homelessness services that may not be accessible in a crisis,</w:t>
      </w:r>
      <w:r w:rsidR="006252F2" w:rsidRPr="00EB5F15">
        <w:t xml:space="preserve"> assist to resolve issues between landlords and tenants</w:t>
      </w:r>
      <w:r w:rsidR="004357BC" w:rsidRPr="00EB5F15">
        <w:t xml:space="preserve"> (including social and community housing authorities) </w:t>
      </w:r>
      <w:r w:rsidR="00B65D8A">
        <w:t>and</w:t>
      </w:r>
      <w:r w:rsidR="004357BC" w:rsidRPr="00EB5F15">
        <w:t xml:space="preserve"> otherwise attempt to help people who are living in unsuitable, </w:t>
      </w:r>
      <w:r w:rsidR="00481099" w:rsidRPr="00EB5F15">
        <w:t>insecure,</w:t>
      </w:r>
      <w:r w:rsidR="004357BC" w:rsidRPr="00EB5F15">
        <w:t xml:space="preserve"> or inappropriate housing.</w:t>
      </w:r>
      <w:r w:rsidRPr="00EB5F15">
        <w:t xml:space="preserve"> </w:t>
      </w:r>
      <w:r w:rsidR="00481099" w:rsidRPr="00EB5F15">
        <w:t xml:space="preserve">Requests for </w:t>
      </w:r>
      <w:r w:rsidRPr="00EB5F15">
        <w:t xml:space="preserve">Supported </w:t>
      </w:r>
      <w:r w:rsidR="00481099" w:rsidRPr="00EB5F15">
        <w:t>Independent Living (SIL)</w:t>
      </w:r>
      <w:r w:rsidRPr="00EB5F15">
        <w:t xml:space="preserve"> and applications for Specialist Disability </w:t>
      </w:r>
      <w:r w:rsidR="00481099" w:rsidRPr="00EB5F15">
        <w:t>Accommodation</w:t>
      </w:r>
      <w:r w:rsidRPr="00EB5F15">
        <w:t xml:space="preserve"> (SDA) are</w:t>
      </w:r>
      <w:r w:rsidR="004357BC" w:rsidRPr="00EB5F15">
        <w:t xml:space="preserve"> also</w:t>
      </w:r>
      <w:r w:rsidRPr="00EB5F15">
        <w:t xml:space="preserve"> common </w:t>
      </w:r>
      <w:r w:rsidR="00567F9D" w:rsidRPr="00EB5F15">
        <w:t>matters supported under the NDIS Appeals Program</w:t>
      </w:r>
      <w:r w:rsidR="00F139E7" w:rsidRPr="00EB5F15">
        <w:t xml:space="preserve"> at the Administrative Appeals Tribunal.</w:t>
      </w:r>
      <w:r w:rsidR="001A1E9F" w:rsidRPr="001A1E9F">
        <w:t xml:space="preserve"> </w:t>
      </w:r>
      <w:r w:rsidR="00457E99">
        <w:t>Given the volume of this work</w:t>
      </w:r>
      <w:r w:rsidR="001A1E9F">
        <w:t xml:space="preserve"> housing is a common systemic concern of advocates</w:t>
      </w:r>
      <w:r w:rsidR="00457E99">
        <w:t>.</w:t>
      </w:r>
    </w:p>
    <w:p w14:paraId="48AAD0B1" w14:textId="54D85588" w:rsidR="00676567" w:rsidRPr="00EB5F15" w:rsidRDefault="00533EC6" w:rsidP="00EB5F15">
      <w:r>
        <w:t xml:space="preserve">We welcome the opportunity to contribute </w:t>
      </w:r>
      <w:r w:rsidR="007A0D8C">
        <w:t>our views to the development of the Housing and Homelessness Plan</w:t>
      </w:r>
      <w:r w:rsidR="009B4F9F">
        <w:t xml:space="preserve"> and are encouraged by the focus of the Federal Government in starting to address these issues</w:t>
      </w:r>
      <w:r w:rsidR="007A0D8C">
        <w:t xml:space="preserve">. In the first instance, we want to highlight the </w:t>
      </w:r>
      <w:r w:rsidR="001E0F3E">
        <w:t>issues</w:t>
      </w:r>
      <w:r w:rsidR="007A0D8C">
        <w:t xml:space="preserve"> experienced by people with a disability </w:t>
      </w:r>
      <w:r w:rsidR="00A87DBA">
        <w:t xml:space="preserve">in obtaining secure and appropriate </w:t>
      </w:r>
      <w:r w:rsidR="001E0F3E">
        <w:t xml:space="preserve">housing </w:t>
      </w:r>
      <w:r w:rsidR="00A87DBA">
        <w:t>a</w:t>
      </w:r>
      <w:r w:rsidR="001E0F3E">
        <w:t xml:space="preserve">nd urge the federal government to ensure that the needs of people with a disability are prioritised. </w:t>
      </w:r>
      <w:r w:rsidR="00A70C22" w:rsidRPr="00EB5F15">
        <w:t>Our</w:t>
      </w:r>
      <w:r w:rsidR="00113B2B">
        <w:t xml:space="preserve"> other</w:t>
      </w:r>
      <w:r w:rsidR="00A70C22" w:rsidRPr="00EB5F15">
        <w:t xml:space="preserve"> recommendations </w:t>
      </w:r>
      <w:r w:rsidR="00481099" w:rsidRPr="00EB5F15">
        <w:t>advocate for a greater level of support for people with disability in homelessness services,</w:t>
      </w:r>
      <w:r w:rsidR="004D5A20" w:rsidRPr="00EB5F15">
        <w:t xml:space="preserve"> address the</w:t>
      </w:r>
      <w:r w:rsidR="00C43DEE" w:rsidRPr="00EB5F15">
        <w:t xml:space="preserve"> dramatic shortfall in social housing,</w:t>
      </w:r>
      <w:r w:rsidR="00B83909" w:rsidRPr="00EB5F15">
        <w:t xml:space="preserve"> ensure that people with disability are not discriminated against in the private housing market, and</w:t>
      </w:r>
      <w:r w:rsidR="00C43DEE" w:rsidRPr="00EB5F15">
        <w:t xml:space="preserve"> ensure there are pathways to home ownership.</w:t>
      </w:r>
      <w:r w:rsidR="00830958" w:rsidRPr="00EB5F15">
        <w:t xml:space="preserve"> Crucially, the plan should incorporate </w:t>
      </w:r>
      <w:r w:rsidR="00EB6494" w:rsidRPr="00EB5F15">
        <w:t xml:space="preserve">the feedback and views of </w:t>
      </w:r>
      <w:r w:rsidR="00F31E5A" w:rsidRPr="00EB5F15">
        <w:t>people with disability</w:t>
      </w:r>
      <w:r w:rsidR="00EB6494" w:rsidRPr="00EB5F15">
        <w:t xml:space="preserve"> </w:t>
      </w:r>
      <w:r w:rsidR="002D0F46" w:rsidRPr="00EB5F15">
        <w:t xml:space="preserve">in both </w:t>
      </w:r>
      <w:r w:rsidR="009A18B3" w:rsidRPr="00EB5F15">
        <w:t xml:space="preserve">its </w:t>
      </w:r>
      <w:r w:rsidR="002D0F46" w:rsidRPr="00EB5F15">
        <w:t xml:space="preserve">development and implementation. </w:t>
      </w:r>
    </w:p>
    <w:p w14:paraId="64B499D7" w14:textId="77777777" w:rsidR="002558A2" w:rsidRDefault="002558A2" w:rsidP="00EB5F15">
      <w:r>
        <w:br w:type="page"/>
      </w:r>
    </w:p>
    <w:p w14:paraId="17479921" w14:textId="57BCA6BE" w:rsidR="00676567" w:rsidRDefault="00676567">
      <w:pPr>
        <w:pStyle w:val="Heading1"/>
      </w:pPr>
      <w:bookmarkStart w:id="2" w:name="_Toc148530800"/>
      <w:r>
        <w:lastRenderedPageBreak/>
        <w:t>Recommendations</w:t>
      </w:r>
      <w:bookmarkEnd w:id="2"/>
    </w:p>
    <w:p w14:paraId="2A30063A" w14:textId="2602708E" w:rsidR="00FA065C" w:rsidRPr="00FA065C" w:rsidRDefault="00FA065C" w:rsidP="007A4480">
      <w:pPr>
        <w:pStyle w:val="Heading3"/>
      </w:pPr>
      <w:bookmarkStart w:id="3" w:name="_Toc148530801"/>
      <w:r>
        <w:t>People with Disability as a Priority Group</w:t>
      </w:r>
      <w:bookmarkEnd w:id="3"/>
    </w:p>
    <w:p w14:paraId="101092F3" w14:textId="621E2494" w:rsidR="0099355C" w:rsidRDefault="0981B9ED" w:rsidP="007A4480">
      <w:pPr>
        <w:pStyle w:val="ListParagraph"/>
        <w:numPr>
          <w:ilvl w:val="0"/>
          <w:numId w:val="14"/>
        </w:numPr>
      </w:pPr>
      <w:r w:rsidRPr="009A131B">
        <w:rPr>
          <w:b/>
          <w:bCs/>
        </w:rPr>
        <w:t>R</w:t>
      </w:r>
      <w:r w:rsidR="4B3F33AF" w:rsidRPr="009A131B">
        <w:rPr>
          <w:b/>
          <w:bCs/>
        </w:rPr>
        <w:t>e</w:t>
      </w:r>
      <w:r w:rsidRPr="009A131B">
        <w:rPr>
          <w:b/>
          <w:bCs/>
        </w:rPr>
        <w:t>commendation 1:</w:t>
      </w:r>
      <w:r>
        <w:t xml:space="preserve"> M</w:t>
      </w:r>
      <w:r w:rsidR="003D0D75">
        <w:t>ake</w:t>
      </w:r>
      <w:r w:rsidR="0099355C">
        <w:t xml:space="preserve"> people with a disability a priority group under the Housing and Homelessness Plan</w:t>
      </w:r>
      <w:r w:rsidR="6C0E9444">
        <w:t xml:space="preserve"> (as p</w:t>
      </w:r>
      <w:r w:rsidR="0A4D734F">
        <w:t xml:space="preserve">er </w:t>
      </w:r>
      <w:r w:rsidR="6C0E9444">
        <w:t xml:space="preserve">recommendation </w:t>
      </w:r>
      <w:r w:rsidR="56A087DF">
        <w:t xml:space="preserve">7.33 of </w:t>
      </w:r>
      <w:r w:rsidR="00451C85">
        <w:t>the Disability</w:t>
      </w:r>
      <w:r w:rsidR="6C0E9444">
        <w:t xml:space="preserve"> Royal Commission</w:t>
      </w:r>
      <w:r w:rsidR="00451C85">
        <w:t xml:space="preserve"> </w:t>
      </w:r>
      <w:r w:rsidR="00502371">
        <w:t>(DRC)</w:t>
      </w:r>
      <w:r w:rsidR="00451C85">
        <w:t>).</w:t>
      </w:r>
    </w:p>
    <w:p w14:paraId="11958A00" w14:textId="6742FDD4" w:rsidR="00676567" w:rsidRPr="007A4480" w:rsidRDefault="002558A2" w:rsidP="007A4480">
      <w:pPr>
        <w:pStyle w:val="Heading3"/>
      </w:pPr>
      <w:bookmarkStart w:id="4" w:name="_Toc148530802"/>
      <w:r w:rsidRPr="007A4480">
        <w:t>Homelessness and Homelessness Services</w:t>
      </w:r>
      <w:bookmarkEnd w:id="4"/>
    </w:p>
    <w:p w14:paraId="7B0A3467" w14:textId="4F8BC755" w:rsidR="002558A2" w:rsidRPr="007A4480" w:rsidRDefault="30DCF9DE" w:rsidP="2CD4C594">
      <w:pPr>
        <w:pStyle w:val="ListParagraph"/>
        <w:numPr>
          <w:ilvl w:val="0"/>
          <w:numId w:val="12"/>
        </w:numPr>
        <w:rPr>
          <w:i/>
          <w:iCs/>
        </w:rPr>
      </w:pPr>
      <w:r w:rsidRPr="009A131B">
        <w:rPr>
          <w:b/>
          <w:bCs/>
        </w:rPr>
        <w:t>Recommendation 2:</w:t>
      </w:r>
      <w:r>
        <w:t xml:space="preserve"> </w:t>
      </w:r>
      <w:r w:rsidR="002558A2">
        <w:t>Adopt ‘housing first’ strategies in responses to homelessness and greatly increase the availability of such services.</w:t>
      </w:r>
    </w:p>
    <w:p w14:paraId="51895AD0" w14:textId="7C6D9AC8" w:rsidR="002558A2" w:rsidRDefault="7B83BD8F" w:rsidP="007A4480">
      <w:pPr>
        <w:pStyle w:val="ListParagraph"/>
        <w:numPr>
          <w:ilvl w:val="0"/>
          <w:numId w:val="12"/>
        </w:numPr>
      </w:pPr>
      <w:r w:rsidRPr="009A131B">
        <w:rPr>
          <w:b/>
          <w:bCs/>
        </w:rPr>
        <w:t>Recommendation 3:</w:t>
      </w:r>
      <w:r>
        <w:t xml:space="preserve"> </w:t>
      </w:r>
      <w:r w:rsidR="002558A2">
        <w:t>Ensure that those services are sufficiently resourced and trained to engage with the specific requirements of people with disability who may use the service.</w:t>
      </w:r>
    </w:p>
    <w:p w14:paraId="6AD7D5D7" w14:textId="67202461" w:rsidR="00502371" w:rsidRDefault="42443ADC" w:rsidP="007A4480">
      <w:pPr>
        <w:pStyle w:val="ListParagraph"/>
        <w:numPr>
          <w:ilvl w:val="0"/>
          <w:numId w:val="12"/>
        </w:numPr>
      </w:pPr>
      <w:r w:rsidRPr="009A131B">
        <w:rPr>
          <w:b/>
          <w:bCs/>
        </w:rPr>
        <w:t xml:space="preserve">Recommendation </w:t>
      </w:r>
      <w:r w:rsidR="123661E9" w:rsidRPr="009A131B">
        <w:rPr>
          <w:b/>
          <w:bCs/>
        </w:rPr>
        <w:t>4</w:t>
      </w:r>
      <w:r w:rsidRPr="009A131B">
        <w:rPr>
          <w:b/>
          <w:bCs/>
        </w:rPr>
        <w:t>:</w:t>
      </w:r>
      <w:r>
        <w:t xml:space="preserve"> </w:t>
      </w:r>
      <w:r w:rsidR="002558A2">
        <w:t xml:space="preserve">Ensure that </w:t>
      </w:r>
      <w:r w:rsidR="16174D57">
        <w:t xml:space="preserve">the resourcing of </w:t>
      </w:r>
      <w:r w:rsidR="002558A2">
        <w:t xml:space="preserve">advocacy and legal services </w:t>
      </w:r>
      <w:r w:rsidR="4F5938C2">
        <w:t>is adequate</w:t>
      </w:r>
      <w:r w:rsidR="002558A2">
        <w:t xml:space="preserve"> to assist people with disability to </w:t>
      </w:r>
      <w:r w:rsidR="5B795272">
        <w:t>use</w:t>
      </w:r>
      <w:r w:rsidR="002558A2">
        <w:t xml:space="preserve"> these services and to provide continuity of support. </w:t>
      </w:r>
    </w:p>
    <w:p w14:paraId="1D6DC018" w14:textId="1400A661" w:rsidR="002558A2" w:rsidRPr="009A131B" w:rsidRDefault="00502371" w:rsidP="007A4480">
      <w:pPr>
        <w:pStyle w:val="ListParagraph"/>
        <w:numPr>
          <w:ilvl w:val="0"/>
          <w:numId w:val="12"/>
        </w:numPr>
        <w:rPr>
          <w:b/>
          <w:bCs/>
        </w:rPr>
      </w:pPr>
      <w:r w:rsidRPr="009A131B">
        <w:rPr>
          <w:b/>
          <w:bCs/>
        </w:rPr>
        <w:t>Recommendation 5:</w:t>
      </w:r>
      <w:r>
        <w:t xml:space="preserve"> Ensure that advocacy and legal services are</w:t>
      </w:r>
      <w:r w:rsidR="002558A2">
        <w:t xml:space="preserve"> available to people unconditionally and not subject to participation in schemes such as the NDIS</w:t>
      </w:r>
      <w:r w:rsidR="002558A2" w:rsidRPr="009A131B">
        <w:t>.</w:t>
      </w:r>
      <w:r w:rsidR="002558A2" w:rsidRPr="009A131B">
        <w:rPr>
          <w:b/>
          <w:bCs/>
        </w:rPr>
        <w:t xml:space="preserve"> </w:t>
      </w:r>
    </w:p>
    <w:p w14:paraId="0473CAD9" w14:textId="096C8623" w:rsidR="007B3DAD" w:rsidRDefault="4EA975F1" w:rsidP="007A4480">
      <w:pPr>
        <w:pStyle w:val="ListParagraph"/>
        <w:numPr>
          <w:ilvl w:val="0"/>
          <w:numId w:val="12"/>
        </w:numPr>
      </w:pPr>
      <w:r w:rsidRPr="009A131B">
        <w:rPr>
          <w:b/>
          <w:bCs/>
        </w:rPr>
        <w:t xml:space="preserve">Recommendation </w:t>
      </w:r>
      <w:r w:rsidR="00502371" w:rsidRPr="009A131B">
        <w:rPr>
          <w:b/>
          <w:bCs/>
        </w:rPr>
        <w:t>6</w:t>
      </w:r>
      <w:r w:rsidRPr="009A131B">
        <w:rPr>
          <w:b/>
          <w:bCs/>
        </w:rPr>
        <w:t>:</w:t>
      </w:r>
      <w:r>
        <w:t xml:space="preserve"> </w:t>
      </w:r>
      <w:r w:rsidR="00502371">
        <w:t>E</w:t>
      </w:r>
      <w:r w:rsidR="007B3DAD">
        <w:t>nsur</w:t>
      </w:r>
      <w:r w:rsidR="00502371">
        <w:t>e</w:t>
      </w:r>
      <w:r w:rsidR="007B3DAD">
        <w:t xml:space="preserve"> that no-one exiting service</w:t>
      </w:r>
      <w:r w:rsidR="00502371">
        <w:t>s</w:t>
      </w:r>
      <w:r w:rsidR="007B3DAD">
        <w:t xml:space="preserve"> or institutional settings is placed into homelessness by ensuring the agency undertaking the discharge or the NDIA completes a full exit plan</w:t>
      </w:r>
      <w:r w:rsidR="1A4A177D">
        <w:t xml:space="preserve"> (as per</w:t>
      </w:r>
      <w:r w:rsidR="00502371">
        <w:t xml:space="preserve"> recommendation 7.39 of the DRC</w:t>
      </w:r>
      <w:r w:rsidR="00451C85">
        <w:t>).</w:t>
      </w:r>
      <w:r w:rsidR="007B3DAD">
        <w:t xml:space="preserve"> </w:t>
      </w:r>
    </w:p>
    <w:p w14:paraId="63A0177A" w14:textId="4BA1E7DE" w:rsidR="002558A2" w:rsidRPr="003268C9" w:rsidRDefault="002558A2" w:rsidP="007A4480">
      <w:pPr>
        <w:pStyle w:val="Heading3"/>
      </w:pPr>
      <w:bookmarkStart w:id="5" w:name="_Toc148530803"/>
      <w:r w:rsidRPr="00EB5F15">
        <w:t>Social and Community Housing</w:t>
      </w:r>
      <w:bookmarkEnd w:id="5"/>
    </w:p>
    <w:p w14:paraId="258F3377" w14:textId="0AA4FF5F" w:rsidR="009C1A4D" w:rsidRDefault="199020BF" w:rsidP="007A4480">
      <w:pPr>
        <w:pStyle w:val="ListParagraph"/>
        <w:numPr>
          <w:ilvl w:val="0"/>
          <w:numId w:val="13"/>
        </w:numPr>
      </w:pPr>
      <w:r w:rsidRPr="009A131B">
        <w:rPr>
          <w:b/>
          <w:bCs/>
        </w:rPr>
        <w:t xml:space="preserve">Recommendation </w:t>
      </w:r>
      <w:r w:rsidR="00502371" w:rsidRPr="009A131B">
        <w:rPr>
          <w:b/>
          <w:bCs/>
        </w:rPr>
        <w:t>7</w:t>
      </w:r>
      <w:r w:rsidRPr="009A131B">
        <w:rPr>
          <w:b/>
          <w:bCs/>
        </w:rPr>
        <w:t>:</w:t>
      </w:r>
      <w:r>
        <w:t xml:space="preserve"> </w:t>
      </w:r>
      <w:r w:rsidR="00502371">
        <w:t xml:space="preserve">Accelerate </w:t>
      </w:r>
      <w:r w:rsidR="009C1A4D">
        <w:t>the rate of investment in building new social housing to eliminate substantial current waitlists in addition to current commitments.</w:t>
      </w:r>
    </w:p>
    <w:p w14:paraId="01B618DA" w14:textId="614779F1" w:rsidR="009C1A4D" w:rsidRDefault="4B1D0133" w:rsidP="007A4480">
      <w:pPr>
        <w:pStyle w:val="ListParagraph"/>
        <w:numPr>
          <w:ilvl w:val="0"/>
          <w:numId w:val="13"/>
        </w:numPr>
      </w:pPr>
      <w:r w:rsidRPr="009A131B">
        <w:rPr>
          <w:b/>
          <w:bCs/>
        </w:rPr>
        <w:t xml:space="preserve">Recommendation </w:t>
      </w:r>
      <w:r w:rsidR="00502371" w:rsidRPr="009A131B">
        <w:rPr>
          <w:b/>
          <w:bCs/>
        </w:rPr>
        <w:t>8</w:t>
      </w:r>
      <w:r w:rsidRPr="009A131B">
        <w:rPr>
          <w:b/>
          <w:bCs/>
        </w:rPr>
        <w:t>:</w:t>
      </w:r>
      <w:r>
        <w:t xml:space="preserve"> </w:t>
      </w:r>
      <w:r w:rsidR="009C1A4D">
        <w:t>Ensure that all new social and community housing is constructed in line with the higher voluntary ABCB liveable Housing Design Standard</w:t>
      </w:r>
      <w:r w:rsidR="00502371">
        <w:t xml:space="preserve"> (</w:t>
      </w:r>
      <w:r w:rsidR="009C1A4D">
        <w:t xml:space="preserve">as per recommendation </w:t>
      </w:r>
      <w:r w:rsidR="00502371">
        <w:t xml:space="preserve">7.35 </w:t>
      </w:r>
      <w:r w:rsidR="009C1A4D">
        <w:t>of the Disability Royal Commission</w:t>
      </w:r>
      <w:r w:rsidR="00502371">
        <w:t>)</w:t>
      </w:r>
      <w:r w:rsidR="009C1A4D">
        <w:t>.</w:t>
      </w:r>
    </w:p>
    <w:p w14:paraId="0FAEA8B7" w14:textId="2ED9F4CB" w:rsidR="00502371" w:rsidRDefault="2196AD75" w:rsidP="007A4480">
      <w:pPr>
        <w:pStyle w:val="ListParagraph"/>
        <w:numPr>
          <w:ilvl w:val="0"/>
          <w:numId w:val="13"/>
        </w:numPr>
      </w:pPr>
      <w:r w:rsidRPr="009A131B">
        <w:rPr>
          <w:b/>
          <w:bCs/>
        </w:rPr>
        <w:t xml:space="preserve">Recommendation </w:t>
      </w:r>
      <w:r w:rsidR="00502371" w:rsidRPr="009A131B">
        <w:rPr>
          <w:b/>
          <w:bCs/>
        </w:rPr>
        <w:t>9</w:t>
      </w:r>
      <w:r w:rsidRPr="009A131B">
        <w:rPr>
          <w:b/>
          <w:bCs/>
        </w:rPr>
        <w:t>:</w:t>
      </w:r>
      <w:r>
        <w:t xml:space="preserve"> </w:t>
      </w:r>
      <w:r w:rsidR="009C1A4D">
        <w:t>Fund additional advocacy and legal supports to assist people to navigate complex supports</w:t>
      </w:r>
      <w:r w:rsidR="00502371">
        <w:t>.</w:t>
      </w:r>
      <w:r w:rsidR="009C1A4D">
        <w:t xml:space="preserve"> </w:t>
      </w:r>
    </w:p>
    <w:p w14:paraId="49CC162B" w14:textId="7A90D174" w:rsidR="00502371" w:rsidRDefault="00502371" w:rsidP="007A4480">
      <w:pPr>
        <w:pStyle w:val="ListParagraph"/>
        <w:numPr>
          <w:ilvl w:val="0"/>
          <w:numId w:val="13"/>
        </w:numPr>
      </w:pPr>
      <w:r w:rsidRPr="009A131B">
        <w:rPr>
          <w:b/>
          <w:bCs/>
        </w:rPr>
        <w:t>Recommendation 10:</w:t>
      </w:r>
      <w:r>
        <w:t xml:space="preserve"> E</w:t>
      </w:r>
      <w:r w:rsidR="009C1A4D">
        <w:t xml:space="preserve">nsure that social and community housing bodies uphold the rights of people with disability. </w:t>
      </w:r>
    </w:p>
    <w:p w14:paraId="41E414A6" w14:textId="0E6880DB" w:rsidR="009C1A4D" w:rsidRDefault="00502371" w:rsidP="007A4480">
      <w:pPr>
        <w:pStyle w:val="ListParagraph"/>
        <w:numPr>
          <w:ilvl w:val="0"/>
          <w:numId w:val="13"/>
        </w:numPr>
      </w:pPr>
      <w:r w:rsidRPr="009A131B">
        <w:rPr>
          <w:b/>
          <w:bCs/>
        </w:rPr>
        <w:t>Recommendation 11:</w:t>
      </w:r>
      <w:r>
        <w:t xml:space="preserve"> Consider m</w:t>
      </w:r>
      <w:r w:rsidR="009C1A4D">
        <w:t xml:space="preserve">odels such as the rental and housing navigator to provide specialist assistance for people with disability. </w:t>
      </w:r>
    </w:p>
    <w:p w14:paraId="7CF6C236" w14:textId="360F7758" w:rsidR="00502371" w:rsidRDefault="54B942E0" w:rsidP="007A4480">
      <w:pPr>
        <w:pStyle w:val="ListParagraph"/>
        <w:numPr>
          <w:ilvl w:val="0"/>
          <w:numId w:val="13"/>
        </w:numPr>
      </w:pPr>
      <w:r w:rsidRPr="009A131B">
        <w:rPr>
          <w:b/>
          <w:bCs/>
        </w:rPr>
        <w:t xml:space="preserve">Recommendation </w:t>
      </w:r>
      <w:r w:rsidR="00502371" w:rsidRPr="009A131B">
        <w:rPr>
          <w:b/>
          <w:bCs/>
        </w:rPr>
        <w:t>12</w:t>
      </w:r>
      <w:r w:rsidRPr="009A131B">
        <w:rPr>
          <w:b/>
          <w:bCs/>
        </w:rPr>
        <w:t>:</w:t>
      </w:r>
      <w:r>
        <w:t xml:space="preserve"> </w:t>
      </w:r>
      <w:r w:rsidR="009C1A4D">
        <w:t xml:space="preserve">Clarify </w:t>
      </w:r>
      <w:r w:rsidR="00502371">
        <w:t xml:space="preserve">the obligations of </w:t>
      </w:r>
      <w:r w:rsidR="009C1A4D">
        <w:t xml:space="preserve">federal bodies like the NDIS and state and community housing providers to provide an accessible home when it comes to home modifications and other changes required to a home for a disability. </w:t>
      </w:r>
    </w:p>
    <w:p w14:paraId="4089C37F" w14:textId="2EEF51CA" w:rsidR="00502371" w:rsidRDefault="00502371" w:rsidP="007A4480">
      <w:pPr>
        <w:pStyle w:val="ListParagraph"/>
        <w:numPr>
          <w:ilvl w:val="0"/>
          <w:numId w:val="13"/>
        </w:numPr>
      </w:pPr>
      <w:r w:rsidRPr="009A131B">
        <w:rPr>
          <w:b/>
          <w:bCs/>
        </w:rPr>
        <w:t>Recommendation 13:</w:t>
      </w:r>
      <w:r>
        <w:t xml:space="preserve"> F</w:t>
      </w:r>
      <w:r w:rsidR="009C1A4D">
        <w:t>ocus</w:t>
      </w:r>
      <w:r>
        <w:t xml:space="preserve"> </w:t>
      </w:r>
      <w:r w:rsidR="009C1A4D">
        <w:t xml:space="preserve">on delivering the </w:t>
      </w:r>
      <w:r w:rsidR="009A131B">
        <w:t xml:space="preserve">disability </w:t>
      </w:r>
      <w:r w:rsidR="009C1A4D">
        <w:t xml:space="preserve">supports required </w:t>
      </w:r>
      <w:r w:rsidR="009A131B">
        <w:t xml:space="preserve">(such as home modifications) in social/community housing </w:t>
      </w:r>
      <w:r w:rsidR="009C1A4D">
        <w:t xml:space="preserve">urgently, and </w:t>
      </w:r>
      <w:r>
        <w:t>either</w:t>
      </w:r>
      <w:r w:rsidR="00451C85">
        <w:t>:</w:t>
      </w:r>
    </w:p>
    <w:p w14:paraId="20B6D41B" w14:textId="4F5D4747" w:rsidR="00502371" w:rsidRDefault="00502371" w:rsidP="001128D3">
      <w:pPr>
        <w:ind w:left="1134"/>
      </w:pPr>
      <w:r>
        <w:t xml:space="preserve">a) </w:t>
      </w:r>
      <w:r w:rsidR="009C1A4D">
        <w:t>mak</w:t>
      </w:r>
      <w:r>
        <w:t>e</w:t>
      </w:r>
      <w:r w:rsidR="009C1A4D">
        <w:t xml:space="preserve"> it clear what party is responsible or </w:t>
      </w:r>
    </w:p>
    <w:p w14:paraId="65F8F9A6" w14:textId="1789CD84" w:rsidR="009C1A4D" w:rsidRDefault="00502371" w:rsidP="001128D3">
      <w:pPr>
        <w:ind w:left="1134"/>
      </w:pPr>
      <w:r>
        <w:t xml:space="preserve">b) </w:t>
      </w:r>
      <w:r w:rsidR="009C1A4D">
        <w:t>resolv</w:t>
      </w:r>
      <w:r>
        <w:t>e</w:t>
      </w:r>
      <w:r w:rsidR="009C1A4D">
        <w:t xml:space="preserve"> such issues after the modification has been put in place. </w:t>
      </w:r>
    </w:p>
    <w:p w14:paraId="1B8E41E1" w14:textId="4AA1F5E5" w:rsidR="009C1A4D" w:rsidRDefault="2A77700B" w:rsidP="007A4480">
      <w:pPr>
        <w:pStyle w:val="ListParagraph"/>
        <w:numPr>
          <w:ilvl w:val="0"/>
          <w:numId w:val="13"/>
        </w:numPr>
      </w:pPr>
      <w:r w:rsidRPr="009A131B">
        <w:rPr>
          <w:b/>
          <w:bCs/>
        </w:rPr>
        <w:lastRenderedPageBreak/>
        <w:t xml:space="preserve">Recommendation </w:t>
      </w:r>
      <w:r w:rsidR="00502371" w:rsidRPr="009A131B">
        <w:rPr>
          <w:b/>
          <w:bCs/>
        </w:rPr>
        <w:t>14</w:t>
      </w:r>
      <w:r w:rsidRPr="009A131B">
        <w:rPr>
          <w:b/>
          <w:bCs/>
        </w:rPr>
        <w:t>:</w:t>
      </w:r>
      <w:r>
        <w:t xml:space="preserve"> </w:t>
      </w:r>
      <w:r w:rsidR="009C1A4D">
        <w:t>Ensure that new social housing is built in locations that do not isolate their occupants from the community and have sufficient connection to disability services</w:t>
      </w:r>
      <w:r w:rsidR="007A4480">
        <w:t>.</w:t>
      </w:r>
    </w:p>
    <w:p w14:paraId="3B820FC8" w14:textId="73D94491" w:rsidR="009C1A4D" w:rsidRDefault="21E9432B" w:rsidP="007A4480">
      <w:pPr>
        <w:pStyle w:val="ListParagraph"/>
        <w:numPr>
          <w:ilvl w:val="0"/>
          <w:numId w:val="13"/>
        </w:numPr>
      </w:pPr>
      <w:r w:rsidRPr="009A131B">
        <w:rPr>
          <w:b/>
          <w:bCs/>
        </w:rPr>
        <w:t xml:space="preserve">Recommendation </w:t>
      </w:r>
      <w:r w:rsidR="00502371" w:rsidRPr="009A131B">
        <w:rPr>
          <w:b/>
          <w:bCs/>
        </w:rPr>
        <w:t>15</w:t>
      </w:r>
      <w:r w:rsidRPr="009A131B">
        <w:rPr>
          <w:b/>
          <w:bCs/>
        </w:rPr>
        <w:t>:</w:t>
      </w:r>
      <w:r>
        <w:t xml:space="preserve"> </w:t>
      </w:r>
      <w:r w:rsidR="00502371">
        <w:t>E</w:t>
      </w:r>
      <w:r w:rsidR="009C1A4D">
        <w:t>xtend additional tenancy and oversight protections for people living in Supported Residential Services</w:t>
      </w:r>
      <w:r w:rsidR="00502371">
        <w:t xml:space="preserve"> (as per recommendations 7.37 and 7.38 of the DRC)</w:t>
      </w:r>
      <w:r w:rsidR="009C1A4D">
        <w:t>.</w:t>
      </w:r>
    </w:p>
    <w:p w14:paraId="07A44A98" w14:textId="3CDBD696" w:rsidR="009C1A4D" w:rsidRDefault="0E554D8B" w:rsidP="007A4480">
      <w:pPr>
        <w:pStyle w:val="ListParagraph"/>
        <w:numPr>
          <w:ilvl w:val="0"/>
          <w:numId w:val="13"/>
        </w:numPr>
      </w:pPr>
      <w:r w:rsidRPr="009A131B">
        <w:rPr>
          <w:b/>
          <w:bCs/>
        </w:rPr>
        <w:t xml:space="preserve">Recommendation </w:t>
      </w:r>
      <w:r w:rsidR="00502371" w:rsidRPr="009A131B">
        <w:rPr>
          <w:b/>
          <w:bCs/>
        </w:rPr>
        <w:t>16</w:t>
      </w:r>
      <w:r w:rsidRPr="009A131B">
        <w:rPr>
          <w:b/>
          <w:bCs/>
        </w:rPr>
        <w:t>:</w:t>
      </w:r>
      <w:r>
        <w:t xml:space="preserve"> </w:t>
      </w:r>
      <w:r w:rsidR="009C1A4D">
        <w:t xml:space="preserve">Adopt </w:t>
      </w:r>
      <w:r w:rsidR="00502371">
        <w:t xml:space="preserve">appropriate </w:t>
      </w:r>
      <w:r w:rsidR="009C1A4D">
        <w:t>oversight protections</w:t>
      </w:r>
      <w:r w:rsidR="00502371">
        <w:t xml:space="preserve"> for group homes</w:t>
      </w:r>
      <w:r w:rsidR="009C1A4D">
        <w:t>, including right of entry for community visitors and advocates</w:t>
      </w:r>
      <w:r w:rsidR="00502371">
        <w:t xml:space="preserve"> (as per recommendation 7.38 of the DRC)</w:t>
      </w:r>
      <w:r w:rsidR="009C1A4D">
        <w:t xml:space="preserve">. </w:t>
      </w:r>
    </w:p>
    <w:p w14:paraId="319A86EA" w14:textId="40448480" w:rsidR="009C1A4D" w:rsidRDefault="6D67AAF5" w:rsidP="007A4480">
      <w:pPr>
        <w:pStyle w:val="ListParagraph"/>
        <w:numPr>
          <w:ilvl w:val="0"/>
          <w:numId w:val="13"/>
        </w:numPr>
      </w:pPr>
      <w:r w:rsidRPr="009A131B">
        <w:rPr>
          <w:b/>
          <w:bCs/>
        </w:rPr>
        <w:t xml:space="preserve">Recommendation </w:t>
      </w:r>
      <w:r w:rsidR="00502371" w:rsidRPr="009A131B">
        <w:rPr>
          <w:b/>
          <w:bCs/>
        </w:rPr>
        <w:t>17</w:t>
      </w:r>
      <w:r w:rsidRPr="009A131B">
        <w:rPr>
          <w:b/>
          <w:bCs/>
        </w:rPr>
        <w:t>:</w:t>
      </w:r>
      <w:r>
        <w:t xml:space="preserve"> </w:t>
      </w:r>
      <w:r w:rsidR="009C1A4D">
        <w:t>Incorporate data from the Australian Disability Data Asset to gain a more complete understanding about the rates of people with disability using public housing and the services they require.</w:t>
      </w:r>
    </w:p>
    <w:p w14:paraId="6A55E1F4" w14:textId="77777777" w:rsidR="00D239E7" w:rsidRPr="00EB5F15" w:rsidRDefault="00D239E7" w:rsidP="007A4480">
      <w:pPr>
        <w:pStyle w:val="Heading3"/>
      </w:pPr>
      <w:bookmarkStart w:id="6" w:name="_Toc148530804"/>
      <w:r w:rsidRPr="00EB5F15">
        <w:t>Housing Costs, Home Ownership, and the Private Rental Market in Australia</w:t>
      </w:r>
      <w:bookmarkEnd w:id="6"/>
    </w:p>
    <w:p w14:paraId="19439BBA" w14:textId="770E20E2" w:rsidR="00502371" w:rsidRDefault="57800C0F" w:rsidP="007B7EC9">
      <w:pPr>
        <w:pStyle w:val="ListParagraph"/>
        <w:numPr>
          <w:ilvl w:val="0"/>
          <w:numId w:val="13"/>
        </w:numPr>
      </w:pPr>
      <w:r w:rsidRPr="009A131B">
        <w:rPr>
          <w:b/>
          <w:bCs/>
        </w:rPr>
        <w:t xml:space="preserve">Recommendation </w:t>
      </w:r>
      <w:r w:rsidR="00502371" w:rsidRPr="009A131B">
        <w:rPr>
          <w:b/>
          <w:bCs/>
        </w:rPr>
        <w:t>18</w:t>
      </w:r>
      <w:r w:rsidRPr="009A131B">
        <w:rPr>
          <w:b/>
          <w:bCs/>
        </w:rPr>
        <w:t>:</w:t>
      </w:r>
      <w:r>
        <w:t xml:space="preserve"> </w:t>
      </w:r>
      <w:r w:rsidR="00502371">
        <w:t>E</w:t>
      </w:r>
      <w:r w:rsidR="007B7EC9">
        <w:t>nsure that people with disability can adequately participate in the private housing market</w:t>
      </w:r>
      <w:r w:rsidR="00502371">
        <w:t xml:space="preserve"> by:</w:t>
      </w:r>
    </w:p>
    <w:p w14:paraId="3FD258A7" w14:textId="3AD16902" w:rsidR="00502371" w:rsidRDefault="00502371" w:rsidP="001128D3">
      <w:pPr>
        <w:ind w:left="1134"/>
      </w:pPr>
      <w:r>
        <w:t>a) limiting the rate of rent increases in the private market</w:t>
      </w:r>
    </w:p>
    <w:p w14:paraId="3201FAB5" w14:textId="1382C8B3" w:rsidR="00502371" w:rsidRDefault="00502371" w:rsidP="001128D3">
      <w:pPr>
        <w:ind w:left="1134"/>
      </w:pPr>
      <w:r>
        <w:t>b) reviewing the rates of Jobseeker and the Disability Support Pension</w:t>
      </w:r>
      <w:r w:rsidR="007B7EC9">
        <w:t xml:space="preserve">. </w:t>
      </w:r>
    </w:p>
    <w:p w14:paraId="76D8E28C" w14:textId="543A0D72" w:rsidR="007B7EC9" w:rsidRDefault="00502371" w:rsidP="007B7EC9">
      <w:pPr>
        <w:pStyle w:val="ListParagraph"/>
        <w:numPr>
          <w:ilvl w:val="0"/>
          <w:numId w:val="13"/>
        </w:numPr>
      </w:pPr>
      <w:r w:rsidRPr="009A131B">
        <w:rPr>
          <w:b/>
          <w:bCs/>
        </w:rPr>
        <w:t>Recommendation 19:</w:t>
      </w:r>
      <w:r>
        <w:t xml:space="preserve"> Increase the </w:t>
      </w:r>
      <w:r w:rsidR="007B7EC9">
        <w:t>proposed 15% increase for Rental Assistance.</w:t>
      </w:r>
    </w:p>
    <w:p w14:paraId="5D157F7F" w14:textId="19FE0B85" w:rsidR="00D239E7" w:rsidRDefault="62A59AC2" w:rsidP="007A4480">
      <w:pPr>
        <w:pStyle w:val="ListParagraph"/>
        <w:numPr>
          <w:ilvl w:val="0"/>
          <w:numId w:val="13"/>
        </w:numPr>
      </w:pPr>
      <w:r w:rsidRPr="009A131B">
        <w:rPr>
          <w:b/>
          <w:bCs/>
        </w:rPr>
        <w:t xml:space="preserve">Recommendation </w:t>
      </w:r>
      <w:r w:rsidR="00502371" w:rsidRPr="009A131B">
        <w:rPr>
          <w:b/>
          <w:bCs/>
        </w:rPr>
        <w:t>20</w:t>
      </w:r>
      <w:r w:rsidRPr="009A131B">
        <w:rPr>
          <w:b/>
          <w:bCs/>
        </w:rPr>
        <w:t>:</w:t>
      </w:r>
      <w:r>
        <w:t xml:space="preserve"> </w:t>
      </w:r>
      <w:r w:rsidR="00502371">
        <w:t>R</w:t>
      </w:r>
      <w:r w:rsidR="00D239E7">
        <w:t>emove no-grounds evictions and allow for the consideration of disability status in Tribunal matters</w:t>
      </w:r>
      <w:r w:rsidR="00542DC0">
        <w:t xml:space="preserve"> regarding tenancy</w:t>
      </w:r>
      <w:r w:rsidR="00502371">
        <w:t xml:space="preserve"> (as per recommendation 7.37 of the DRC)</w:t>
      </w:r>
      <w:r w:rsidR="00D239E7">
        <w:t>.</w:t>
      </w:r>
    </w:p>
    <w:p w14:paraId="1CC91E01" w14:textId="51F295FD" w:rsidR="00D239E7" w:rsidRDefault="5FA10EFC" w:rsidP="007A4480">
      <w:pPr>
        <w:pStyle w:val="ListParagraph"/>
        <w:numPr>
          <w:ilvl w:val="0"/>
          <w:numId w:val="13"/>
        </w:numPr>
      </w:pPr>
      <w:r w:rsidRPr="009A131B">
        <w:rPr>
          <w:b/>
          <w:bCs/>
        </w:rPr>
        <w:t xml:space="preserve">Recommendation </w:t>
      </w:r>
      <w:r w:rsidR="00502371" w:rsidRPr="009A131B">
        <w:rPr>
          <w:b/>
          <w:bCs/>
        </w:rPr>
        <w:t>21</w:t>
      </w:r>
      <w:r w:rsidRPr="009A131B">
        <w:rPr>
          <w:b/>
          <w:bCs/>
        </w:rPr>
        <w:t>:</w:t>
      </w:r>
      <w:r>
        <w:t xml:space="preserve"> </w:t>
      </w:r>
      <w:r w:rsidR="00502371">
        <w:t xml:space="preserve">Reform </w:t>
      </w:r>
      <w:r w:rsidR="00D239E7">
        <w:t xml:space="preserve">residential tenancies laws </w:t>
      </w:r>
      <w:r w:rsidR="00502371">
        <w:t xml:space="preserve">of State and </w:t>
      </w:r>
      <w:r w:rsidR="00A51651">
        <w:t>T</w:t>
      </w:r>
      <w:r w:rsidR="00502371">
        <w:t xml:space="preserve">erritory governments </w:t>
      </w:r>
      <w:r w:rsidR="00D239E7">
        <w:t xml:space="preserve">to provide a right to make minor changes to rented homes where required for accessibility of the tenants. </w:t>
      </w:r>
    </w:p>
    <w:p w14:paraId="6A90D14C" w14:textId="722BC784" w:rsidR="00D239E7" w:rsidRDefault="01B19720" w:rsidP="007A4480">
      <w:pPr>
        <w:pStyle w:val="ListParagraph"/>
        <w:numPr>
          <w:ilvl w:val="0"/>
          <w:numId w:val="13"/>
        </w:numPr>
      </w:pPr>
      <w:r w:rsidRPr="009A131B">
        <w:rPr>
          <w:b/>
          <w:bCs/>
        </w:rPr>
        <w:t xml:space="preserve">Recommendation </w:t>
      </w:r>
      <w:r w:rsidR="00502371" w:rsidRPr="009A131B">
        <w:rPr>
          <w:b/>
          <w:bCs/>
        </w:rPr>
        <w:t>22</w:t>
      </w:r>
      <w:r w:rsidRPr="009A131B">
        <w:rPr>
          <w:b/>
          <w:bCs/>
        </w:rPr>
        <w:t>:</w:t>
      </w:r>
      <w:r>
        <w:t xml:space="preserve"> </w:t>
      </w:r>
      <w:r w:rsidR="00502371">
        <w:t>P</w:t>
      </w:r>
      <w:r w:rsidR="00D239E7">
        <w:t>rovide additional funding to tenancy unions and advocacy organisations</w:t>
      </w:r>
      <w:r w:rsidR="00502371">
        <w:t xml:space="preserve"> </w:t>
      </w:r>
      <w:r w:rsidR="00D239E7">
        <w:t xml:space="preserve">to ensure </w:t>
      </w:r>
      <w:r w:rsidR="00502371">
        <w:t xml:space="preserve">the rights of </w:t>
      </w:r>
      <w:r w:rsidR="00D239E7">
        <w:t xml:space="preserve">people with disability in tenancy are protected. </w:t>
      </w:r>
    </w:p>
    <w:p w14:paraId="65F2DDFF" w14:textId="4393D03D" w:rsidR="000F5AD5" w:rsidRPr="002558A2" w:rsidRDefault="0D321AB4" w:rsidP="007A4480">
      <w:pPr>
        <w:pStyle w:val="ListParagraph"/>
        <w:numPr>
          <w:ilvl w:val="0"/>
          <w:numId w:val="13"/>
        </w:numPr>
      </w:pPr>
      <w:r w:rsidRPr="009A131B">
        <w:rPr>
          <w:b/>
          <w:bCs/>
        </w:rPr>
        <w:t xml:space="preserve">Recommendation </w:t>
      </w:r>
      <w:r w:rsidR="00502371" w:rsidRPr="009A131B">
        <w:rPr>
          <w:b/>
          <w:bCs/>
        </w:rPr>
        <w:t>2</w:t>
      </w:r>
      <w:r w:rsidRPr="009A131B">
        <w:rPr>
          <w:b/>
          <w:bCs/>
        </w:rPr>
        <w:t>3:</w:t>
      </w:r>
      <w:r>
        <w:t xml:space="preserve"> </w:t>
      </w:r>
      <w:r w:rsidR="00BD3BED">
        <w:t>E</w:t>
      </w:r>
      <w:r w:rsidR="00D239E7">
        <w:t>xplore progressive models</w:t>
      </w:r>
      <w:r w:rsidR="00BD3BED">
        <w:t xml:space="preserve"> at a </w:t>
      </w:r>
      <w:r w:rsidR="00502371">
        <w:t>f</w:t>
      </w:r>
      <w:r w:rsidR="00BD3BED">
        <w:t xml:space="preserve">ederal and </w:t>
      </w:r>
      <w:r w:rsidR="00502371">
        <w:t>s</w:t>
      </w:r>
      <w:r w:rsidR="00BD3BED">
        <w:t>tate level</w:t>
      </w:r>
      <w:r w:rsidR="00D239E7">
        <w:t xml:space="preserve"> to increase home ownership for people with disability, including shared equity schemes and land banks.</w:t>
      </w:r>
      <w:r w:rsidR="00BD3BED" w:rsidRPr="2CD4C594">
        <w:rPr>
          <w:b/>
          <w:bCs/>
        </w:rPr>
        <w:br w:type="page"/>
      </w:r>
    </w:p>
    <w:p w14:paraId="7AA8BAD0" w14:textId="77777777" w:rsidR="003D0230" w:rsidRDefault="003D0230" w:rsidP="003268C9">
      <w:pPr>
        <w:pStyle w:val="Heading1"/>
      </w:pPr>
      <w:bookmarkStart w:id="7" w:name="_Toc148530805"/>
      <w:r>
        <w:lastRenderedPageBreak/>
        <w:t>People with Disability as a Priority Group</w:t>
      </w:r>
      <w:bookmarkEnd w:id="7"/>
    </w:p>
    <w:p w14:paraId="0BCA1EE8" w14:textId="370D5D90" w:rsidR="003D0230" w:rsidRDefault="00502371" w:rsidP="00EB5F15">
      <w:r>
        <w:t xml:space="preserve">We </w:t>
      </w:r>
      <w:r w:rsidR="003D0230">
        <w:t xml:space="preserve">endorse and recommend the adoption of the Disability Royal Commission’s (DRC) recommendation to establish people with disability as a key priority area for the National Housing and Homelessness </w:t>
      </w:r>
      <w:r>
        <w:t>P</w:t>
      </w:r>
      <w:r w:rsidR="003D0230">
        <w:t>lan.</w:t>
      </w:r>
      <w:r w:rsidR="003D0230" w:rsidRPr="001673E1">
        <w:rPr>
          <w:rStyle w:val="FootnoteReference"/>
        </w:rPr>
        <w:footnoteReference w:id="2"/>
      </w:r>
      <w:r w:rsidR="003D0230">
        <w:t xml:space="preserve"> This would also align with the Australian Disability Strategy (ADS), </w:t>
      </w:r>
      <w:r w:rsidR="005052DC">
        <w:t>signed</w:t>
      </w:r>
      <w:r w:rsidR="003D0230">
        <w:t xml:space="preserve"> and endorsed by the federal and all state governments, to make housing a priority for people with disability. Relevantly for this review, the strategy outlines the following as policy priorities for people with disability:</w:t>
      </w:r>
      <w:r w:rsidR="003D0230" w:rsidRPr="001673E1">
        <w:rPr>
          <w:rStyle w:val="FootnoteReference"/>
        </w:rPr>
        <w:footnoteReference w:id="3"/>
      </w:r>
    </w:p>
    <w:p w14:paraId="64105E48" w14:textId="0947655F" w:rsidR="003D0230" w:rsidRDefault="003D0230" w:rsidP="001128D3">
      <w:pPr>
        <w:pStyle w:val="ListParagraph"/>
        <w:numPr>
          <w:ilvl w:val="0"/>
          <w:numId w:val="15"/>
        </w:numPr>
      </w:pPr>
      <w:r>
        <w:t>Increase the availability of affordable housing</w:t>
      </w:r>
      <w:r w:rsidR="007D3B27">
        <w:t>.</w:t>
      </w:r>
    </w:p>
    <w:p w14:paraId="62FDCC3E" w14:textId="77777777" w:rsidR="003D0230" w:rsidRDefault="003D0230" w:rsidP="001128D3">
      <w:pPr>
        <w:pStyle w:val="ListParagraph"/>
        <w:numPr>
          <w:ilvl w:val="0"/>
          <w:numId w:val="15"/>
        </w:numPr>
      </w:pPr>
      <w:r>
        <w:t>Ensure housing is accessible and people with disability have choice and control about where they live, who they live with, and who comes into their home.</w:t>
      </w:r>
    </w:p>
    <w:p w14:paraId="3D91496E" w14:textId="402F94A2" w:rsidR="003D0230" w:rsidRDefault="003D0230" w:rsidP="001128D3">
      <w:pPr>
        <w:pStyle w:val="ListParagraph"/>
        <w:numPr>
          <w:ilvl w:val="0"/>
          <w:numId w:val="15"/>
        </w:numPr>
      </w:pPr>
      <w:r>
        <w:t xml:space="preserve">Ensure people with disability </w:t>
      </w:r>
      <w:r w:rsidR="00A9371C">
        <w:t>can</w:t>
      </w:r>
      <w:r>
        <w:t xml:space="preserve"> fully participate in social, recreational, sporting, religious and cultural life.</w:t>
      </w:r>
    </w:p>
    <w:p w14:paraId="09BAD1D0" w14:textId="69B5E67B" w:rsidR="003D0230" w:rsidRDefault="003D0230" w:rsidP="00EB5F15">
      <w:r>
        <w:t xml:space="preserve">However, the ADS notably omits homelessness as an area of priority focus for its work. There is an opportunity with the development of this plan to highlight the </w:t>
      </w:r>
      <w:r w:rsidR="00A9371C">
        <w:t>areas</w:t>
      </w:r>
      <w:r>
        <w:t xml:space="preserve"> of disadvantage experienced by people with a disability across housing areas. </w:t>
      </w:r>
    </w:p>
    <w:p w14:paraId="1232BA63" w14:textId="73583825" w:rsidR="009144E3" w:rsidRDefault="00341B61" w:rsidP="00EB5F15">
      <w:r>
        <w:t xml:space="preserve">The particular needs of people with disability </w:t>
      </w:r>
      <w:r w:rsidR="00892D15">
        <w:t>should be considered in conjunction with the other priority groups fl</w:t>
      </w:r>
      <w:r w:rsidR="009272B4">
        <w:t xml:space="preserve">agged in the issues paper, </w:t>
      </w:r>
      <w:r w:rsidR="00F273CA">
        <w:t xml:space="preserve">particularly </w:t>
      </w:r>
      <w:r w:rsidR="00041B6D">
        <w:t>A</w:t>
      </w:r>
      <w:r w:rsidR="00F273CA">
        <w:t xml:space="preserve">boriginal and Torres Strait Islander Housing. </w:t>
      </w:r>
      <w:r w:rsidR="00892879">
        <w:t xml:space="preserve">The National Disability Data Asset noted that 24% of SOMIH tenants </w:t>
      </w:r>
      <w:r w:rsidR="00041B6D">
        <w:t xml:space="preserve">identified as having a disability and that 39% of First Nations public housing tenants were identified as having </w:t>
      </w:r>
      <w:r w:rsidR="0061279E">
        <w:t xml:space="preserve">a </w:t>
      </w:r>
      <w:r w:rsidR="00041B6D">
        <w:t xml:space="preserve">disability. </w:t>
      </w:r>
      <w:r w:rsidR="00A003C3">
        <w:t>DANA endorse</w:t>
      </w:r>
      <w:r w:rsidR="00502371">
        <w:t>s</w:t>
      </w:r>
      <w:r w:rsidR="00A003C3">
        <w:t xml:space="preserve"> the recommendations of </w:t>
      </w:r>
      <w:r w:rsidR="00731B39">
        <w:t xml:space="preserve">other groups with </w:t>
      </w:r>
      <w:r w:rsidR="00313A31">
        <w:t xml:space="preserve">specific </w:t>
      </w:r>
      <w:r w:rsidR="00A9371C">
        <w:t>expertise</w:t>
      </w:r>
      <w:r w:rsidR="00731B39">
        <w:t xml:space="preserve">, </w:t>
      </w:r>
      <w:r w:rsidR="0061279E">
        <w:t>such as</w:t>
      </w:r>
      <w:r w:rsidR="00731B39">
        <w:t xml:space="preserve"> </w:t>
      </w:r>
      <w:r w:rsidR="00E8333B">
        <w:t xml:space="preserve">the National </w:t>
      </w:r>
      <w:r w:rsidR="006D6550">
        <w:t>Aboriginal and Torres Strait Islander Housing Association (</w:t>
      </w:r>
      <w:r w:rsidR="00217833">
        <w:t>NATSIHA</w:t>
      </w:r>
      <w:r w:rsidR="006D6550">
        <w:t>)</w:t>
      </w:r>
      <w:r w:rsidR="00217833">
        <w:t xml:space="preserve"> earlier work on </w:t>
      </w:r>
      <w:r w:rsidR="00452FD6">
        <w:t xml:space="preserve">recent funding initiatives and </w:t>
      </w:r>
      <w:r w:rsidR="009A0A4C">
        <w:t xml:space="preserve">First People’s Disability Network (FPDN) </w:t>
      </w:r>
      <w:r w:rsidR="00F273CA">
        <w:t>prior submissions on this issue.</w:t>
      </w:r>
      <w:r w:rsidR="00134D4F">
        <w:rPr>
          <w:rStyle w:val="FootnoteReference"/>
        </w:rPr>
        <w:footnoteReference w:id="4"/>
      </w:r>
      <w:r w:rsidR="0061279E">
        <w:t xml:space="preserve"> </w:t>
      </w:r>
      <w:r w:rsidR="00134422">
        <w:t xml:space="preserve">Ongoing engagement with those with direct experience and expertise will be crucial to </w:t>
      </w:r>
      <w:r w:rsidR="00FC0027">
        <w:t>an</w:t>
      </w:r>
      <w:r w:rsidR="00134422">
        <w:t xml:space="preserve"> effective </w:t>
      </w:r>
      <w:r w:rsidR="0061279E">
        <w:t>policy</w:t>
      </w:r>
      <w:r w:rsidR="00134422">
        <w:t xml:space="preserve">. </w:t>
      </w:r>
    </w:p>
    <w:tbl>
      <w:tblPr>
        <w:tblStyle w:val="TableGrid"/>
        <w:tblpPr w:leftFromText="180" w:rightFromText="180" w:vertAnchor="text" w:horzAnchor="margin" w:tblpY="1859"/>
        <w:tblW w:w="9136" w:type="dxa"/>
        <w:tblLook w:val="04A0" w:firstRow="1" w:lastRow="0" w:firstColumn="1" w:lastColumn="0" w:noHBand="0" w:noVBand="1"/>
      </w:tblPr>
      <w:tblGrid>
        <w:gridCol w:w="9136"/>
      </w:tblGrid>
      <w:tr w:rsidR="0061279E" w14:paraId="7C799332" w14:textId="77777777" w:rsidTr="00D834C4">
        <w:trPr>
          <w:trHeight w:val="1415"/>
        </w:trPr>
        <w:tc>
          <w:tcPr>
            <w:tcW w:w="9136" w:type="dxa"/>
            <w:tcBorders>
              <w:top w:val="nil"/>
              <w:left w:val="nil"/>
              <w:bottom w:val="nil"/>
              <w:right w:val="nil"/>
            </w:tcBorders>
            <w:shd w:val="clear" w:color="auto" w:fill="F2F2F2" w:themeFill="background1" w:themeFillShade="F2"/>
          </w:tcPr>
          <w:p w14:paraId="6D18307D" w14:textId="1A6ECC32" w:rsidR="0061279E" w:rsidRPr="0061279E" w:rsidRDefault="0061279E" w:rsidP="0061279E">
            <w:pPr>
              <w:pStyle w:val="Heading2"/>
              <w:framePr w:hSpace="0" w:wrap="auto" w:vAnchor="margin" w:hAnchor="text" w:yAlign="inline"/>
            </w:pPr>
            <w:bookmarkStart w:id="8" w:name="_Toc148530806"/>
            <w:r w:rsidRPr="0061279E">
              <w:lastRenderedPageBreak/>
              <w:t>Recommendation</w:t>
            </w:r>
            <w:r w:rsidR="00502371">
              <w:t xml:space="preserve"> on people with disability as a priority group</w:t>
            </w:r>
            <w:bookmarkEnd w:id="8"/>
          </w:p>
          <w:p w14:paraId="54091BBA" w14:textId="6DF53FED" w:rsidR="0061279E" w:rsidRDefault="00502371" w:rsidP="0061279E">
            <w:pPr>
              <w:pStyle w:val="ListParagraph"/>
              <w:numPr>
                <w:ilvl w:val="0"/>
                <w:numId w:val="9"/>
              </w:numPr>
            </w:pPr>
            <w:r w:rsidRPr="000E746A">
              <w:rPr>
                <w:b/>
                <w:bCs/>
              </w:rPr>
              <w:t>Recommendation 1:</w:t>
            </w:r>
            <w:r>
              <w:t xml:space="preserve"> Make people with a disability a priority group under the Housing and Homelessness Plan (as per recommendation 7.33 of the Disability Royal Commission</w:t>
            </w:r>
            <w:r w:rsidR="00451C85">
              <w:t xml:space="preserve"> </w:t>
            </w:r>
            <w:r>
              <w:t>(DRC)</w:t>
            </w:r>
            <w:r w:rsidR="00A11C8D">
              <w:t>).</w:t>
            </w:r>
          </w:p>
        </w:tc>
      </w:tr>
    </w:tbl>
    <w:p w14:paraId="2EDD579E" w14:textId="2EC3E8E7" w:rsidR="003D0230" w:rsidRDefault="003D0230" w:rsidP="00EB5F15">
      <w:r>
        <w:t xml:space="preserve">We want to contribute to several of the focus areas on the report to highlight some of the specific needs of people with disability in addressing homelessness and ensuring that there is sufficient access to safe and secure housing. Advocates can continue to play a key role in ensuring that people with disability are supported to navigate a very complex housing system, but more fundamental efforts are required to resolve the barriers experienced by people with disability. </w:t>
      </w:r>
      <w:r>
        <w:br w:type="page"/>
      </w:r>
    </w:p>
    <w:p w14:paraId="5DBA2A64" w14:textId="17D0586F" w:rsidR="00D31B9F" w:rsidRDefault="004C2D08" w:rsidP="003268C9">
      <w:pPr>
        <w:pStyle w:val="Heading1"/>
      </w:pPr>
      <w:bookmarkStart w:id="9" w:name="_Toc148530807"/>
      <w:r>
        <w:lastRenderedPageBreak/>
        <w:t>Homelessness and Homelessness Services</w:t>
      </w:r>
      <w:bookmarkEnd w:id="9"/>
    </w:p>
    <w:p w14:paraId="6FE47D3A" w14:textId="77378CF9" w:rsidR="00FD3EF5" w:rsidRDefault="00B20841" w:rsidP="00EB5F15">
      <w:r w:rsidRPr="0085017C">
        <w:t>People with disability</w:t>
      </w:r>
      <w:r w:rsidR="0085017C">
        <w:t xml:space="preserve"> experience higher levels of homeless</w:t>
      </w:r>
      <w:r w:rsidR="00502371">
        <w:t>ness</w:t>
      </w:r>
      <w:r w:rsidR="0085017C">
        <w:t xml:space="preserve"> than the general population. </w:t>
      </w:r>
      <w:r w:rsidR="000B42B2">
        <w:t>P</w:t>
      </w:r>
      <w:r w:rsidR="00F31E5A">
        <w:t>eople with disability</w:t>
      </w:r>
      <w:r w:rsidRPr="0085017C">
        <w:t xml:space="preserve"> are five times more likely to access </w:t>
      </w:r>
      <w:r w:rsidR="00CA7692" w:rsidRPr="0085017C">
        <w:t>specialist</w:t>
      </w:r>
      <w:r w:rsidRPr="0085017C">
        <w:t xml:space="preserve"> homelessness services</w:t>
      </w:r>
      <w:r w:rsidR="00CA7692" w:rsidRPr="0085017C">
        <w:t xml:space="preserve"> than those without a disability</w:t>
      </w:r>
      <w:r w:rsidR="00C40EF5" w:rsidRPr="0085017C">
        <w:t>, making up about 39% of</w:t>
      </w:r>
      <w:r w:rsidR="00CA7692" w:rsidRPr="0085017C">
        <w:t xml:space="preserve"> </w:t>
      </w:r>
      <w:r w:rsidR="00215337">
        <w:t>those seeking help</w:t>
      </w:r>
      <w:r w:rsidR="00CA7692" w:rsidRPr="0085017C">
        <w:t>.</w:t>
      </w:r>
      <w:r w:rsidRPr="001673E1">
        <w:rPr>
          <w:rStyle w:val="FootnoteReference"/>
        </w:rPr>
        <w:footnoteReference w:id="5"/>
      </w:r>
      <w:r w:rsidR="00E372BF">
        <w:t xml:space="preserve"> </w:t>
      </w:r>
      <w:r w:rsidR="00FD3EF5">
        <w:t xml:space="preserve">Access to homelessness services is something identified in the </w:t>
      </w:r>
      <w:r w:rsidR="002C3AAF">
        <w:t>outcomes from the Disability Royal Commission.</w:t>
      </w:r>
      <w:r w:rsidR="004819AB">
        <w:t xml:space="preserve"> People with disability experience additional barrie</w:t>
      </w:r>
      <w:r w:rsidR="00502371">
        <w:t>r</w:t>
      </w:r>
      <w:r w:rsidR="004819AB">
        <w:t xml:space="preserve">s in first interfacing with such services and </w:t>
      </w:r>
      <w:r w:rsidR="00215337">
        <w:t xml:space="preserve">then </w:t>
      </w:r>
      <w:r w:rsidR="00B27040">
        <w:t xml:space="preserve">navigating the complex set of systems and </w:t>
      </w:r>
      <w:r w:rsidR="00E372BF">
        <w:t xml:space="preserve">often require the </w:t>
      </w:r>
      <w:r w:rsidR="00215337">
        <w:t xml:space="preserve">support </w:t>
      </w:r>
      <w:r w:rsidR="00E372BF">
        <w:t xml:space="preserve">of advocates to </w:t>
      </w:r>
      <w:r w:rsidR="00215337">
        <w:t xml:space="preserve">get help from </w:t>
      </w:r>
      <w:r w:rsidR="00E372BF">
        <w:t xml:space="preserve">such systems. </w:t>
      </w:r>
    </w:p>
    <w:p w14:paraId="5E411D3F" w14:textId="780BD414" w:rsidR="005A4BB7" w:rsidRDefault="005A4BB7" w:rsidP="00EB5F15">
      <w:r>
        <w:t xml:space="preserve">‘Housing First’ interventions </w:t>
      </w:r>
      <w:r w:rsidR="006E7EAA">
        <w:t>are seen to be most effective</w:t>
      </w:r>
      <w:r w:rsidR="003C743C">
        <w:t xml:space="preserve"> and should be a focus of this plan. A</w:t>
      </w:r>
      <w:r w:rsidR="006E7EAA">
        <w:t xml:space="preserve"> home is often a requirement and platform to access other services. </w:t>
      </w:r>
      <w:r w:rsidR="00D64C86">
        <w:t>The g</w:t>
      </w:r>
      <w:r w:rsidR="00264DBA">
        <w:t xml:space="preserve">eneral principles of </w:t>
      </w:r>
      <w:r w:rsidR="00502371">
        <w:t>H</w:t>
      </w:r>
      <w:r w:rsidR="00264DBA">
        <w:t xml:space="preserve">ousing </w:t>
      </w:r>
      <w:r w:rsidR="00502371">
        <w:t>F</w:t>
      </w:r>
      <w:r w:rsidR="00264DBA">
        <w:t xml:space="preserve">irst programs prioritise provision of housing on an unconditional basis, </w:t>
      </w:r>
      <w:r w:rsidR="00881E97">
        <w:t xml:space="preserve">social and community integration and direct provision of services, as well as facilitating choice and control over the type of housing. </w:t>
      </w:r>
      <w:r w:rsidR="006A526F">
        <w:t xml:space="preserve">Most types of this support in Australia have been </w:t>
      </w:r>
      <w:r w:rsidR="00A44B52">
        <w:t xml:space="preserve">only </w:t>
      </w:r>
      <w:r w:rsidR="006A526F">
        <w:t>conducted on a trial basis</w:t>
      </w:r>
      <w:r w:rsidR="002737F4">
        <w:t xml:space="preserve"> and have yet to fully penetrate approaches in the sector</w:t>
      </w:r>
      <w:r w:rsidR="006A526F">
        <w:t>.</w:t>
      </w:r>
      <w:r w:rsidR="002737F4" w:rsidRPr="001673E1">
        <w:rPr>
          <w:rStyle w:val="FootnoteReference"/>
        </w:rPr>
        <w:footnoteReference w:id="6"/>
      </w:r>
      <w:r w:rsidR="006A526F">
        <w:t xml:space="preserve"> The DRC report,</w:t>
      </w:r>
      <w:r w:rsidR="00DF3167" w:rsidRPr="001673E1">
        <w:rPr>
          <w:rStyle w:val="FootnoteReference"/>
        </w:rPr>
        <w:footnoteReference w:id="7"/>
      </w:r>
      <w:r w:rsidR="006A526F">
        <w:t xml:space="preserve"> as well as prior recommendations </w:t>
      </w:r>
      <w:r w:rsidR="00DF3167">
        <w:t>from the Productivity Commission</w:t>
      </w:r>
      <w:r w:rsidR="00DF3167" w:rsidRPr="001673E1">
        <w:rPr>
          <w:rStyle w:val="FootnoteReference"/>
        </w:rPr>
        <w:footnoteReference w:id="8"/>
      </w:r>
      <w:r w:rsidR="00DF3167">
        <w:t xml:space="preserve"> and </w:t>
      </w:r>
      <w:r w:rsidR="003263F9">
        <w:t>Homelessness Australia</w:t>
      </w:r>
      <w:r w:rsidR="00DF3167">
        <w:t>,</w:t>
      </w:r>
      <w:r w:rsidR="00DF3167" w:rsidRPr="001673E1">
        <w:rPr>
          <w:rStyle w:val="FootnoteReference"/>
        </w:rPr>
        <w:footnoteReference w:id="9"/>
      </w:r>
      <w:r w:rsidR="006A526F">
        <w:t xml:space="preserve"> identifies this as a priority </w:t>
      </w:r>
      <w:r w:rsidR="00E6300F">
        <w:t xml:space="preserve">in expanding support services for </w:t>
      </w:r>
      <w:r w:rsidR="00F31E5A">
        <w:t>people with disability</w:t>
      </w:r>
      <w:r w:rsidR="00E6300F">
        <w:t xml:space="preserve"> going forward</w:t>
      </w:r>
      <w:r w:rsidR="00F42A93">
        <w:t xml:space="preserve"> and should inform how the government funds homelessness services as part of this plan. </w:t>
      </w:r>
    </w:p>
    <w:p w14:paraId="2689C766" w14:textId="78D3F920" w:rsidR="00525E77" w:rsidRDefault="003D18CE" w:rsidP="00EB5F15">
      <w:r>
        <w:t>People with disability and advocates say that connecting</w:t>
      </w:r>
      <w:r w:rsidR="001A50D5">
        <w:t xml:space="preserve"> with services</w:t>
      </w:r>
      <w:r w:rsidR="0085017C">
        <w:t xml:space="preserve"> </w:t>
      </w:r>
      <w:r>
        <w:t xml:space="preserve">that </w:t>
      </w:r>
      <w:r w:rsidR="00A9371C">
        <w:t>understand</w:t>
      </w:r>
      <w:r w:rsidR="0085017C">
        <w:t xml:space="preserve"> </w:t>
      </w:r>
      <w:r w:rsidR="00D64C86">
        <w:t>d</w:t>
      </w:r>
      <w:r w:rsidR="0085017C">
        <w:t xml:space="preserve">isability support needs </w:t>
      </w:r>
      <w:r w:rsidR="001A0CA1">
        <w:t>is</w:t>
      </w:r>
      <w:r w:rsidR="0085017C">
        <w:t xml:space="preserve"> also a crucial requirement</w:t>
      </w:r>
      <w:r w:rsidR="002F78FB">
        <w:t>.</w:t>
      </w:r>
      <w:r w:rsidR="00DA722A">
        <w:t xml:space="preserve"> </w:t>
      </w:r>
      <w:r w:rsidR="00757CDB">
        <w:t xml:space="preserve">The need for person-centric </w:t>
      </w:r>
      <w:r w:rsidR="00EB4639">
        <w:t xml:space="preserve">and intensive supports </w:t>
      </w:r>
      <w:r w:rsidR="008A2627">
        <w:t xml:space="preserve">has also been flagged as a crucial issue for </w:t>
      </w:r>
      <w:r w:rsidR="00F31E5A">
        <w:t>people with disability</w:t>
      </w:r>
      <w:r w:rsidR="008A2627">
        <w:t xml:space="preserve"> who experience homelessness</w:t>
      </w:r>
      <w:r w:rsidR="00975543">
        <w:t xml:space="preserve"> in the DRC report</w:t>
      </w:r>
      <w:r>
        <w:t xml:space="preserve"> on the issue</w:t>
      </w:r>
      <w:r w:rsidR="00975543">
        <w:t>. S</w:t>
      </w:r>
      <w:r w:rsidR="00AF13F6">
        <w:t>upport to help bridge the gap with providers and to assist with service navigation is a very common way in which</w:t>
      </w:r>
      <w:r w:rsidR="00525E77">
        <w:t xml:space="preserve"> </w:t>
      </w:r>
      <w:r w:rsidR="00502371">
        <w:t>a</w:t>
      </w:r>
      <w:r w:rsidR="00525E77">
        <w:t>dvocates are asked to assist</w:t>
      </w:r>
      <w:r>
        <w:t xml:space="preserve"> people.</w:t>
      </w:r>
    </w:p>
    <w:p w14:paraId="781B2772" w14:textId="43BF8E13" w:rsidR="0061279E" w:rsidRDefault="00525E77" w:rsidP="00EB5F15">
      <w:r>
        <w:t>However,</w:t>
      </w:r>
      <w:r w:rsidR="00EB4639">
        <w:t xml:space="preserve"> </w:t>
      </w:r>
      <w:r w:rsidR="00502371">
        <w:t>a</w:t>
      </w:r>
      <w:r>
        <w:t>dvocacy organisations are significantly under</w:t>
      </w:r>
      <w:r w:rsidR="00502371">
        <w:t>-</w:t>
      </w:r>
      <w:r>
        <w:t>resourced to respond appropriately to homelessness.</w:t>
      </w:r>
      <w:r w:rsidR="00845C81">
        <w:t xml:space="preserve"> M</w:t>
      </w:r>
      <w:r w:rsidR="00622038">
        <w:t xml:space="preserve">ost advocacy providers </w:t>
      </w:r>
      <w:r w:rsidR="004A0872">
        <w:t xml:space="preserve">seek to </w:t>
      </w:r>
      <w:r w:rsidR="00502371">
        <w:t>provide</w:t>
      </w:r>
      <w:r w:rsidR="00664B5E">
        <w:t xml:space="preserve"> full, </w:t>
      </w:r>
      <w:r w:rsidR="00A9371C">
        <w:t>intensive,</w:t>
      </w:r>
      <w:r w:rsidR="00664B5E">
        <w:t xml:space="preserve"> and integrated systems of support</w:t>
      </w:r>
      <w:r w:rsidR="004A0872">
        <w:t xml:space="preserve">, but often </w:t>
      </w:r>
      <w:r w:rsidR="000E746A">
        <w:t>are</w:t>
      </w:r>
      <w:r w:rsidR="004A0872">
        <w:t xml:space="preserve"> unable to respond to full</w:t>
      </w:r>
      <w:r w:rsidR="000E746A">
        <w:t xml:space="preserve"> the</w:t>
      </w:r>
      <w:r w:rsidR="004A0872">
        <w:t xml:space="preserve"> scope of enquiries that come through or find themselves having to </w:t>
      </w:r>
      <w:r w:rsidR="00BA00CC">
        <w:t>compartmentalise</w:t>
      </w:r>
      <w:r w:rsidR="004A0872">
        <w:t xml:space="preserve"> </w:t>
      </w:r>
      <w:r w:rsidR="000E746A">
        <w:t xml:space="preserve">cases </w:t>
      </w:r>
      <w:r w:rsidR="004A0872">
        <w:t>and</w:t>
      </w:r>
      <w:r w:rsidR="00BA00CC">
        <w:t xml:space="preserve"> only address smaller issues individual</w:t>
      </w:r>
      <w:r w:rsidR="000E746A">
        <w:t>ly</w:t>
      </w:r>
      <w:r w:rsidR="00BA00CC">
        <w:t xml:space="preserve"> to provide</w:t>
      </w:r>
      <w:r w:rsidR="000E746A">
        <w:t xml:space="preserve"> some assistance to a greater number of people</w:t>
      </w:r>
      <w:r w:rsidR="00BA00CC">
        <w:t xml:space="preserve">. This both disadvantages people seeking those services and limits the universal benefits of available advocacy. </w:t>
      </w:r>
      <w:r w:rsidR="00124093">
        <w:t xml:space="preserve">When time and resources are available a more supported approach can </w:t>
      </w:r>
    </w:p>
    <w:tbl>
      <w:tblPr>
        <w:tblStyle w:val="TableGrid"/>
        <w:tblpPr w:leftFromText="181" w:rightFromText="181" w:bottomFromText="125" w:vertAnchor="page" w:horzAnchor="margin" w:tblpY="1861"/>
        <w:tblW w:w="0" w:type="auto"/>
        <w:tblLook w:val="04A0" w:firstRow="1" w:lastRow="0" w:firstColumn="1" w:lastColumn="0" w:noHBand="0" w:noVBand="1"/>
      </w:tblPr>
      <w:tblGrid>
        <w:gridCol w:w="8985"/>
      </w:tblGrid>
      <w:tr w:rsidR="0061279E" w14:paraId="6B7C3126" w14:textId="77777777" w:rsidTr="000E746A">
        <w:trPr>
          <w:trHeight w:val="6237"/>
        </w:trPr>
        <w:tc>
          <w:tcPr>
            <w:tcW w:w="8985" w:type="dxa"/>
            <w:tcBorders>
              <w:top w:val="nil"/>
              <w:left w:val="nil"/>
              <w:bottom w:val="nil"/>
              <w:right w:val="nil"/>
            </w:tcBorders>
            <w:shd w:val="clear" w:color="auto" w:fill="F2F2F2" w:themeFill="background1" w:themeFillShade="F2"/>
          </w:tcPr>
          <w:p w14:paraId="1AFA9807" w14:textId="77777777" w:rsidR="0061279E" w:rsidRPr="00EB5F15" w:rsidRDefault="0061279E" w:rsidP="000E746A">
            <w:pPr>
              <w:pStyle w:val="Heading2"/>
              <w:framePr w:hSpace="0" w:wrap="auto" w:vAnchor="margin" w:hAnchor="text" w:yAlign="inline"/>
            </w:pPr>
            <w:bookmarkStart w:id="10" w:name="_Toc148530808"/>
            <w:r w:rsidRPr="003268C9">
              <w:lastRenderedPageBreak/>
              <w:t>Case Study</w:t>
            </w:r>
            <w:bookmarkEnd w:id="10"/>
          </w:p>
          <w:p w14:paraId="1AA71219" w14:textId="77777777" w:rsidR="0061279E" w:rsidRDefault="0061279E" w:rsidP="000E746A"/>
          <w:p w14:paraId="166DFC7C" w14:textId="7F98510F" w:rsidR="0061279E" w:rsidRDefault="0061279E" w:rsidP="000E746A">
            <w:r>
              <w:t xml:space="preserve">An advocacy organisation assisted a man who had been diagnosed with a heart condition and had to manage a lot of medication. As a result of his condition, he </w:t>
            </w:r>
            <w:r w:rsidR="00502371">
              <w:t xml:space="preserve">was unable to </w:t>
            </w:r>
            <w:r>
              <w:t>work as this affect</w:t>
            </w:r>
            <w:r w:rsidR="00502371">
              <w:t>ed</w:t>
            </w:r>
            <w:r>
              <w:t xml:space="preserve"> his mobility and health. </w:t>
            </w:r>
            <w:r w:rsidR="00502371">
              <w:t xml:space="preserve">He </w:t>
            </w:r>
            <w:r>
              <w:t xml:space="preserve">had been living in his broken-down car in a residential street, had no family contact, and had been intermittently homeless since he was in his early teens. More recently, </w:t>
            </w:r>
            <w:r w:rsidR="00502371">
              <w:t xml:space="preserve">he </w:t>
            </w:r>
            <w:r>
              <w:t xml:space="preserve">had lived in a derelict house for a few months, but otherwise had “couch surfed” or lived in his car. </w:t>
            </w:r>
            <w:r w:rsidR="00502371">
              <w:t xml:space="preserve">He </w:t>
            </w:r>
            <w:r>
              <w:t>had numerous knock backs from the private rental market and has never had a lease or rental references. He was referred to an advocate from a hospital social worker to help find permanent housing and to manage his superannuation payout.</w:t>
            </w:r>
          </w:p>
          <w:p w14:paraId="147BEBC1" w14:textId="77777777" w:rsidR="0061279E" w:rsidRDefault="0061279E" w:rsidP="000E746A"/>
          <w:p w14:paraId="71100242" w14:textId="116AA251" w:rsidR="0061279E" w:rsidRDefault="0061279E" w:rsidP="000E746A">
            <w:r>
              <w:t xml:space="preserve">The advocate tried referring directly to a homeless housing service, but they didn’t seem to be able to work with him - sometimes clients are almost blacklisted and classed as ‘too difficult’ by the housing providers. Fortunately, he is now living in Transitional Housing, which, due to his condition, he can stay living until a house is available. This application was flagged as a priority given their recurring housing status and </w:t>
            </w:r>
            <w:r w:rsidR="00502371">
              <w:t xml:space="preserve">- </w:t>
            </w:r>
            <w:r>
              <w:t xml:space="preserve">as </w:t>
            </w:r>
            <w:r w:rsidR="00502371">
              <w:t xml:space="preserve">at the time of </w:t>
            </w:r>
            <w:r>
              <w:t>writing</w:t>
            </w:r>
            <w:r w:rsidR="00502371">
              <w:t xml:space="preserve"> -</w:t>
            </w:r>
            <w:r>
              <w:t xml:space="preserve"> this application has been approved and Trevor is now waiting for a house. With the advocate’s support, he was able to receive the support to complete the required forms and navigate the housing service, housing office, and other organisations to secure a path to a home.</w:t>
            </w:r>
          </w:p>
          <w:p w14:paraId="0E339232" w14:textId="77777777" w:rsidR="0061279E" w:rsidRDefault="0061279E" w:rsidP="000E746A"/>
        </w:tc>
      </w:tr>
    </w:tbl>
    <w:p w14:paraId="3597104D" w14:textId="1B1012D8" w:rsidR="00124093" w:rsidRDefault="00124093" w:rsidP="00EB5F15">
      <w:r>
        <w:t>be very effective</w:t>
      </w:r>
      <w:r w:rsidR="00982D25">
        <w:t>, as the below case study from an advocacy organisation demonstrates</w:t>
      </w:r>
      <w:r>
        <w:t xml:space="preserve">: </w:t>
      </w:r>
    </w:p>
    <w:p w14:paraId="526E32D8" w14:textId="33232546" w:rsidR="006D4366" w:rsidRDefault="008A6511" w:rsidP="00EB5F15">
      <w:r>
        <w:t>On the effectiveness of stories like those above, the</w:t>
      </w:r>
      <w:r w:rsidR="00DF5CD8">
        <w:t xml:space="preserve"> DRC report has recommended that there should be greater levels of independent legal advice and advocacy services for people with disability who are experiencing homelessness </w:t>
      </w:r>
      <w:r w:rsidR="00C12538">
        <w:t>to help them navigate the often very complex services that they are integrated with.</w:t>
      </w:r>
      <w:r w:rsidR="00C12538" w:rsidRPr="001673E1">
        <w:rPr>
          <w:rStyle w:val="FootnoteReference"/>
        </w:rPr>
        <w:footnoteReference w:id="10"/>
      </w:r>
      <w:r w:rsidR="00545AA3">
        <w:t xml:space="preserve"> The report makes mention of </w:t>
      </w:r>
      <w:r w:rsidR="00D84CEE">
        <w:t>s</w:t>
      </w:r>
      <w:r w:rsidR="00545AA3">
        <w:t xml:space="preserve">upport </w:t>
      </w:r>
      <w:r w:rsidR="00D84CEE">
        <w:t>c</w:t>
      </w:r>
      <w:r w:rsidR="00545AA3">
        <w:t xml:space="preserve">o-ordination services available people through the NDIS, but these are only provided to participants of the scheme (which may be </w:t>
      </w:r>
      <w:r w:rsidR="00605192">
        <w:t xml:space="preserve">particularly </w:t>
      </w:r>
      <w:r w:rsidR="00545AA3">
        <w:t>difficult to arrange for a person exiting a corrections facility)</w:t>
      </w:r>
      <w:r w:rsidR="002D79B8">
        <w:t>. Additionally, unless support co-ordination is funded at the highest level</w:t>
      </w:r>
      <w:r w:rsidR="00753178">
        <w:t>, the support is likely to be less intensive than required</w:t>
      </w:r>
      <w:r w:rsidR="00FA4EBD">
        <w:t xml:space="preserve"> and even then may not meet the </w:t>
      </w:r>
      <w:r w:rsidR="00D4259D">
        <w:t>threshold for ‘wrap-around’ supports that are recommended.</w:t>
      </w:r>
    </w:p>
    <w:p w14:paraId="5B59FAE9" w14:textId="417F4225" w:rsidR="00757CDB" w:rsidRDefault="00617462" w:rsidP="00EB5F15">
      <w:r>
        <w:t xml:space="preserve">For that reason, </w:t>
      </w:r>
      <w:r w:rsidR="00502371">
        <w:t xml:space="preserve">we support </w:t>
      </w:r>
      <w:r>
        <w:t xml:space="preserve">a key recommendation of the DRC </w:t>
      </w:r>
      <w:r w:rsidR="00502371">
        <w:t>that</w:t>
      </w:r>
      <w:r>
        <w:t xml:space="preserve"> the provision of more accessible legal and advocacy services </w:t>
      </w:r>
      <w:r w:rsidR="00502371">
        <w:t xml:space="preserve">so that </w:t>
      </w:r>
      <w:r>
        <w:t xml:space="preserve">the </w:t>
      </w:r>
      <w:r w:rsidR="00BE5149">
        <w:t>intensive</w:t>
      </w:r>
      <w:r>
        <w:t xml:space="preserve"> wrap-around support required</w:t>
      </w:r>
      <w:r w:rsidR="00502371">
        <w:t xml:space="preserve"> can be provided</w:t>
      </w:r>
      <w:r>
        <w:t xml:space="preserve">. That support should be directly assigned to a </w:t>
      </w:r>
      <w:r w:rsidR="00964BD5">
        <w:t xml:space="preserve">responsible agency </w:t>
      </w:r>
      <w:r w:rsidR="00254828">
        <w:t xml:space="preserve">in each </w:t>
      </w:r>
      <w:r w:rsidR="00964BD5">
        <w:t>jurisdiction</w:t>
      </w:r>
      <w:r w:rsidR="00254828">
        <w:t>,</w:t>
      </w:r>
      <w:r w:rsidR="00964BD5">
        <w:t xml:space="preserve"> adopt housing-first practices</w:t>
      </w:r>
      <w:r w:rsidR="00254828">
        <w:t>,</w:t>
      </w:r>
      <w:r w:rsidR="00863198">
        <w:t xml:space="preserve"> and should not be tied to being a participant of other </w:t>
      </w:r>
      <w:r w:rsidR="00254828">
        <w:t xml:space="preserve">schemes </w:t>
      </w:r>
      <w:r w:rsidR="00863198">
        <w:t>such as the NDIS.</w:t>
      </w:r>
    </w:p>
    <w:p w14:paraId="3C94C116" w14:textId="6F80E9EA" w:rsidR="00845A20" w:rsidRDefault="00845A20" w:rsidP="00EB5F15">
      <w:r>
        <w:t>People exiting institutional settings is already a priority area of the</w:t>
      </w:r>
      <w:r w:rsidR="006D6550">
        <w:t xml:space="preserve"> National Homelessness and Housing</w:t>
      </w:r>
      <w:r w:rsidR="00982D25">
        <w:t xml:space="preserve"> Agreement</w:t>
      </w:r>
      <w:r>
        <w:t xml:space="preserve"> </w:t>
      </w:r>
      <w:r w:rsidR="00982D25">
        <w:t>(</w:t>
      </w:r>
      <w:r>
        <w:t>NHHA</w:t>
      </w:r>
      <w:r w:rsidR="00982D25">
        <w:t>)</w:t>
      </w:r>
      <w:r>
        <w:t xml:space="preserve">, but the DRC report notes that people that exit such services still find a complex web of services with little co-ordination between them. The report notes that people leaving health or justice settings, many of whom have a disability, can often ‘fall between the gaps’ of services and agencies </w:t>
      </w:r>
      <w:r>
        <w:lastRenderedPageBreak/>
        <w:t xml:space="preserve">that operate the institutions that they are moving people out of do not take sufficient responsibility to avoid sending people with disability into homelessness on exit. </w:t>
      </w:r>
      <w:r w:rsidRPr="001673E1">
        <w:rPr>
          <w:rStyle w:val="FootnoteReference"/>
        </w:rPr>
        <w:footnoteReference w:id="11"/>
      </w:r>
    </w:p>
    <w:p w14:paraId="236448EB" w14:textId="4A1968DF" w:rsidR="00E96A18" w:rsidRPr="003E2689" w:rsidRDefault="006C2E5B" w:rsidP="00EB5F15">
      <w:r>
        <w:t xml:space="preserve">More fundamentally, a lack of safe, </w:t>
      </w:r>
      <w:r w:rsidR="00A9371C">
        <w:t>appropriate,</w:t>
      </w:r>
      <w:r>
        <w:t xml:space="preserve"> and affordable housing is </w:t>
      </w:r>
      <w:r w:rsidR="009571AE">
        <w:t>a key driver to homelessness</w:t>
      </w:r>
      <w:r w:rsidR="0097361B">
        <w:t xml:space="preserve"> is identified by the DRC</w:t>
      </w:r>
      <w:r w:rsidR="003E0618">
        <w:t xml:space="preserve">. This requires a response primarily from social housing bodies </w:t>
      </w:r>
      <w:r w:rsidR="006A1D4C">
        <w:t xml:space="preserve">in increasing the </w:t>
      </w:r>
      <w:r w:rsidR="005052DC">
        <w:t>number</w:t>
      </w:r>
      <w:r w:rsidR="006A1D4C">
        <w:t xml:space="preserve"> of homes available through social housing programs and reducing the very large number of people and families currently on waiting lists.</w:t>
      </w:r>
      <w:r w:rsidR="005F2398">
        <w:t xml:space="preserve"> </w:t>
      </w:r>
      <w:r w:rsidR="00502371">
        <w:t>A</w:t>
      </w:r>
      <w:r w:rsidR="005F2398">
        <w:t xml:space="preserve">s discussed below, </w:t>
      </w:r>
      <w:r w:rsidR="00502371">
        <w:t xml:space="preserve">this </w:t>
      </w:r>
      <w:r w:rsidR="005F2398">
        <w:t xml:space="preserve">will require more sustained investment in social and affordable housing by governments. </w:t>
      </w:r>
    </w:p>
    <w:tbl>
      <w:tblPr>
        <w:tblStyle w:val="TableGrid"/>
        <w:tblpPr w:leftFromText="180" w:rightFromText="180" w:vertAnchor="text" w:horzAnchor="margin" w:tblpY="54"/>
        <w:tblW w:w="0" w:type="auto"/>
        <w:tblLook w:val="04A0" w:firstRow="1" w:lastRow="0" w:firstColumn="1" w:lastColumn="0" w:noHBand="0" w:noVBand="1"/>
      </w:tblPr>
      <w:tblGrid>
        <w:gridCol w:w="9016"/>
      </w:tblGrid>
      <w:tr w:rsidR="0061279E" w14:paraId="37FFA83E" w14:textId="77777777" w:rsidTr="000E746A">
        <w:trPr>
          <w:trHeight w:val="5671"/>
        </w:trPr>
        <w:tc>
          <w:tcPr>
            <w:tcW w:w="9016" w:type="dxa"/>
            <w:tcBorders>
              <w:top w:val="nil"/>
              <w:left w:val="nil"/>
              <w:bottom w:val="nil"/>
              <w:right w:val="nil"/>
            </w:tcBorders>
            <w:shd w:val="clear" w:color="auto" w:fill="F2F2F2" w:themeFill="background1" w:themeFillShade="F2"/>
          </w:tcPr>
          <w:p w14:paraId="5CF99294" w14:textId="77777777" w:rsidR="0061279E" w:rsidRDefault="0061279E" w:rsidP="0061279E">
            <w:pPr>
              <w:pStyle w:val="Heading2"/>
              <w:framePr w:hSpace="0" w:wrap="auto" w:vAnchor="margin" w:hAnchor="text" w:yAlign="inline"/>
            </w:pPr>
            <w:bookmarkStart w:id="11" w:name="_Toc148530809"/>
            <w:r>
              <w:t>Recommendations for the plan on Homelessness and Homelessness Services</w:t>
            </w:r>
            <w:bookmarkEnd w:id="11"/>
          </w:p>
          <w:p w14:paraId="6D7929E1" w14:textId="77777777" w:rsidR="0061279E" w:rsidRPr="00E96A18" w:rsidRDefault="0061279E" w:rsidP="0061279E">
            <w:pPr>
              <w:pStyle w:val="Heading2"/>
              <w:framePr w:hSpace="0" w:wrap="auto" w:vAnchor="margin" w:hAnchor="text" w:yAlign="inline"/>
            </w:pPr>
          </w:p>
          <w:p w14:paraId="6CCA5F4B" w14:textId="77777777" w:rsidR="00502371" w:rsidRPr="007A4480" w:rsidRDefault="00502371" w:rsidP="00502371">
            <w:pPr>
              <w:pStyle w:val="ListParagraph"/>
              <w:numPr>
                <w:ilvl w:val="0"/>
                <w:numId w:val="12"/>
              </w:numPr>
              <w:rPr>
                <w:i/>
                <w:iCs/>
              </w:rPr>
            </w:pPr>
            <w:r w:rsidRPr="000E746A">
              <w:rPr>
                <w:b/>
                <w:bCs/>
              </w:rPr>
              <w:t>Recommendation 2:</w:t>
            </w:r>
            <w:r>
              <w:t xml:space="preserve"> Adopt ‘housing first’ strategies in responses to homelessness and greatly increase the availability of such services.</w:t>
            </w:r>
          </w:p>
          <w:p w14:paraId="2AB6BC67" w14:textId="77777777" w:rsidR="00502371" w:rsidRDefault="00502371" w:rsidP="00502371">
            <w:pPr>
              <w:pStyle w:val="ListParagraph"/>
              <w:numPr>
                <w:ilvl w:val="0"/>
                <w:numId w:val="12"/>
              </w:numPr>
            </w:pPr>
            <w:r w:rsidRPr="000E746A">
              <w:rPr>
                <w:b/>
                <w:bCs/>
              </w:rPr>
              <w:t>Recommendation 3:</w:t>
            </w:r>
            <w:r>
              <w:t xml:space="preserve"> Ensure that those services are sufficiently resourced and trained to engage with the specific requirements of people with disability who may use the service.</w:t>
            </w:r>
          </w:p>
          <w:p w14:paraId="3F669482" w14:textId="116B1473" w:rsidR="00502371" w:rsidRDefault="00502371" w:rsidP="00502371">
            <w:pPr>
              <w:pStyle w:val="ListParagraph"/>
              <w:numPr>
                <w:ilvl w:val="0"/>
                <w:numId w:val="12"/>
              </w:numPr>
            </w:pPr>
            <w:r w:rsidRPr="000E746A">
              <w:rPr>
                <w:b/>
                <w:bCs/>
              </w:rPr>
              <w:t>Recommendation 4:</w:t>
            </w:r>
            <w:r>
              <w:t xml:space="preserve"> Ensure that the resourcing </w:t>
            </w:r>
            <w:r w:rsidR="00667428">
              <w:t>of advocacy</w:t>
            </w:r>
            <w:r>
              <w:t xml:space="preserve"> and legal services is </w:t>
            </w:r>
            <w:r w:rsidR="00A11C8D">
              <w:t>adequate to</w:t>
            </w:r>
            <w:r>
              <w:t xml:space="preserve"> assist people with disability to use these services and to provide continuity of support. </w:t>
            </w:r>
          </w:p>
          <w:p w14:paraId="5D5C17F1" w14:textId="77777777" w:rsidR="00502371" w:rsidRPr="00806CC1" w:rsidRDefault="00502371" w:rsidP="00502371">
            <w:pPr>
              <w:pStyle w:val="ListParagraph"/>
              <w:numPr>
                <w:ilvl w:val="0"/>
                <w:numId w:val="12"/>
              </w:numPr>
            </w:pPr>
            <w:r w:rsidRPr="000E746A">
              <w:rPr>
                <w:b/>
                <w:bCs/>
              </w:rPr>
              <w:t>Recommendation 5:</w:t>
            </w:r>
            <w:r>
              <w:t xml:space="preserve"> Ensure that advocacy and legal services are available to people unconditionally and not subject to participation in schemes such as the NDIS. </w:t>
            </w:r>
          </w:p>
          <w:p w14:paraId="19BE6399" w14:textId="704987FE" w:rsidR="0061279E" w:rsidRPr="000B008B" w:rsidRDefault="00502371" w:rsidP="0061279E">
            <w:pPr>
              <w:pStyle w:val="ListParagraph"/>
              <w:numPr>
                <w:ilvl w:val="0"/>
                <w:numId w:val="12"/>
              </w:numPr>
            </w:pPr>
            <w:r w:rsidRPr="000E746A">
              <w:rPr>
                <w:b/>
                <w:bCs/>
              </w:rPr>
              <w:t>Recommendation 6:</w:t>
            </w:r>
            <w:r>
              <w:t xml:space="preserve"> Ensure that no-one exiting services or institutional settings is placed into homelessness by ensuring the agency undertaking the discharge or the NDIA completes a full exit plan (as per recommendation 7.39 of the DRC). </w:t>
            </w:r>
          </w:p>
        </w:tc>
      </w:tr>
    </w:tbl>
    <w:p w14:paraId="796F2984" w14:textId="77777777" w:rsidR="0051367B" w:rsidRDefault="0051367B" w:rsidP="00EB5F15">
      <w:pPr>
        <w:rPr>
          <w:rFonts w:eastAsiaTheme="majorEastAsia"/>
          <w:color w:val="1F3864" w:themeColor="accent1" w:themeShade="80"/>
          <w:sz w:val="32"/>
          <w:szCs w:val="32"/>
        </w:rPr>
      </w:pPr>
      <w:r>
        <w:br w:type="page"/>
      </w:r>
    </w:p>
    <w:p w14:paraId="41440A96" w14:textId="5B94E056" w:rsidR="004C2D08" w:rsidRDefault="004C2D08" w:rsidP="003268C9">
      <w:pPr>
        <w:pStyle w:val="Heading1"/>
      </w:pPr>
      <w:bookmarkStart w:id="12" w:name="_Toc148530810"/>
      <w:r>
        <w:lastRenderedPageBreak/>
        <w:t>Social</w:t>
      </w:r>
      <w:r w:rsidR="006460D5">
        <w:t xml:space="preserve"> and Community</w:t>
      </w:r>
      <w:r>
        <w:t xml:space="preserve"> Housing</w:t>
      </w:r>
      <w:bookmarkEnd w:id="12"/>
    </w:p>
    <w:p w14:paraId="36635101" w14:textId="76B168CE" w:rsidR="00980BC6" w:rsidRDefault="009406F2" w:rsidP="00EB5F15">
      <w:r>
        <w:t>Social housing</w:t>
      </w:r>
      <w:r w:rsidR="00F703FA">
        <w:t>, including community and public housing,</w:t>
      </w:r>
      <w:r>
        <w:t xml:space="preserve"> plays a key role for many people with disability</w:t>
      </w:r>
      <w:r w:rsidR="008E5B02">
        <w:t xml:space="preserve"> and are an over-represented group in</w:t>
      </w:r>
      <w:r w:rsidR="00980BC6">
        <w:t xml:space="preserve"> analysis of who accesses such supports</w:t>
      </w:r>
      <w:r>
        <w:t>.</w:t>
      </w:r>
      <w:r w:rsidR="0039564B">
        <w:t xml:space="preserve"> </w:t>
      </w:r>
    </w:p>
    <w:p w14:paraId="4CF618DF" w14:textId="36CD22F1" w:rsidR="00E60251" w:rsidRDefault="00471415" w:rsidP="00EB5F15">
      <w:r>
        <w:t xml:space="preserve">As is noted in the Issues paper, </w:t>
      </w:r>
      <w:r w:rsidR="0079694B">
        <w:t xml:space="preserve">AIHW data indicated that </w:t>
      </w:r>
      <w:r w:rsidR="00D110DA">
        <w:t xml:space="preserve">36% </w:t>
      </w:r>
      <w:r w:rsidR="008C0AF4">
        <w:t xml:space="preserve">of social homes </w:t>
      </w:r>
      <w:r w:rsidR="00D110DA">
        <w:t>include a person with a disability</w:t>
      </w:r>
      <w:r w:rsidR="00524381">
        <w:t xml:space="preserve"> as of June 2022.</w:t>
      </w:r>
      <w:r w:rsidR="00D110DA" w:rsidRPr="001673E1">
        <w:rPr>
          <w:rStyle w:val="FootnoteReference"/>
        </w:rPr>
        <w:footnoteReference w:id="12"/>
      </w:r>
      <w:r w:rsidR="0036047B">
        <w:t xml:space="preserve"> </w:t>
      </w:r>
      <w:r w:rsidR="00F56296">
        <w:t>However, t</w:t>
      </w:r>
      <w:r w:rsidR="00B405A5">
        <w:t>he true number is likely higher</w:t>
      </w:r>
      <w:r w:rsidR="00F56296">
        <w:t xml:space="preserve"> -</w:t>
      </w:r>
      <w:r w:rsidR="00B405A5">
        <w:t xml:space="preserve"> </w:t>
      </w:r>
      <w:r w:rsidR="003B7201">
        <w:t>information from the 2021 National Disability Data Asset pilot</w:t>
      </w:r>
      <w:r w:rsidR="00316AAC">
        <w:t xml:space="preserve"> - </w:t>
      </w:r>
      <w:r w:rsidR="00F56296">
        <w:t xml:space="preserve">which </w:t>
      </w:r>
      <w:r w:rsidR="009F37EC">
        <w:t xml:space="preserve">seeks to provide a more complete picture of disability service use through </w:t>
      </w:r>
      <w:r w:rsidR="00FF0F1B">
        <w:t>use of more complete administrative data between jurisdictions -</w:t>
      </w:r>
      <w:r w:rsidR="00E60251">
        <w:t xml:space="preserve"> identified that 48% of public housing tenants identified as having a disability</w:t>
      </w:r>
      <w:r w:rsidR="002B5F36">
        <w:t>. It also found that</w:t>
      </w:r>
      <w:r w:rsidR="009929FC">
        <w:t xml:space="preserve"> 71% of all public housing households </w:t>
      </w:r>
      <w:r w:rsidR="00FF0F1B">
        <w:t>had</w:t>
      </w:r>
      <w:r w:rsidR="004B257A">
        <w:t xml:space="preserve"> at least one</w:t>
      </w:r>
      <w:r w:rsidR="009929FC">
        <w:t xml:space="preserve"> </w:t>
      </w:r>
      <w:r w:rsidR="004B257A">
        <w:t>person with a disability as a resident</w:t>
      </w:r>
      <w:r w:rsidR="003B7201">
        <w:t>.</w:t>
      </w:r>
      <w:r w:rsidR="003B7201" w:rsidRPr="001673E1">
        <w:rPr>
          <w:rStyle w:val="FootnoteReference"/>
        </w:rPr>
        <w:footnoteReference w:id="13"/>
      </w:r>
      <w:r w:rsidR="003B7201">
        <w:t xml:space="preserve"> </w:t>
      </w:r>
      <w:r w:rsidR="00F31E5A">
        <w:t>People with disability</w:t>
      </w:r>
      <w:r w:rsidR="003B7201">
        <w:t xml:space="preserve"> were 8 times more likely to live in public housing and </w:t>
      </w:r>
      <w:r w:rsidR="00557B2A">
        <w:t xml:space="preserve">5 times more likely to access </w:t>
      </w:r>
      <w:r w:rsidR="00223433">
        <w:t>specialist</w:t>
      </w:r>
      <w:r w:rsidR="00557B2A">
        <w:t xml:space="preserve"> homelessness services.</w:t>
      </w:r>
      <w:r w:rsidR="00BF7385">
        <w:t xml:space="preserve"> It also noted that people with </w:t>
      </w:r>
      <w:r w:rsidR="005F2BDE">
        <w:t>psychosocial</w:t>
      </w:r>
      <w:r w:rsidR="00BF7385">
        <w:t xml:space="preserve"> disability are overrepresented </w:t>
      </w:r>
      <w:r w:rsidR="00667BE7">
        <w:t xml:space="preserve">among the overall group of </w:t>
      </w:r>
      <w:r w:rsidR="00F31E5A">
        <w:t>people with disability</w:t>
      </w:r>
      <w:r w:rsidR="00980BC6">
        <w:t xml:space="preserve"> who access social housing</w:t>
      </w:r>
      <w:r w:rsidR="002B5F36">
        <w:t>, and that</w:t>
      </w:r>
      <w:r w:rsidR="00865017">
        <w:t xml:space="preserve"> 50% of total </w:t>
      </w:r>
      <w:r w:rsidR="00980BC6">
        <w:t>social housing</w:t>
      </w:r>
      <w:r w:rsidR="00865017">
        <w:t xml:space="preserve"> tenants </w:t>
      </w:r>
      <w:r w:rsidR="00E570E4">
        <w:t>were likely to have complex disability-related needs (</w:t>
      </w:r>
      <w:r w:rsidR="004B257A">
        <w:t>defined as</w:t>
      </w:r>
      <w:r w:rsidR="00E570E4">
        <w:t xml:space="preserve"> a person has been identified in more than one disability group).</w:t>
      </w:r>
      <w:r w:rsidR="0032098C" w:rsidRPr="001673E1">
        <w:rPr>
          <w:rStyle w:val="FootnoteReference"/>
        </w:rPr>
        <w:footnoteReference w:id="14"/>
      </w:r>
    </w:p>
    <w:p w14:paraId="6BEBA38E" w14:textId="739DA213" w:rsidR="00937937" w:rsidRDefault="0049076D" w:rsidP="00EB5F15">
      <w:r>
        <w:t>For those that can make it onto a waitlist,</w:t>
      </w:r>
      <w:r w:rsidR="0011163A">
        <w:t xml:space="preserve"> they join</w:t>
      </w:r>
      <w:r w:rsidR="007441B9">
        <w:t xml:space="preserve"> another</w:t>
      </w:r>
      <w:r w:rsidR="0036047B">
        <w:t xml:space="preserve"> 1</w:t>
      </w:r>
      <w:r w:rsidR="002802B9">
        <w:t xml:space="preserve">88,300 </w:t>
      </w:r>
      <w:r w:rsidR="0036047B">
        <w:t xml:space="preserve">households </w:t>
      </w:r>
      <w:r w:rsidR="007441B9">
        <w:t xml:space="preserve">that are waiting to be </w:t>
      </w:r>
      <w:r w:rsidR="0036047B">
        <w:t>allocated public housing</w:t>
      </w:r>
      <w:r w:rsidR="00667BE7">
        <w:t>.</w:t>
      </w:r>
      <w:r w:rsidR="008168D0" w:rsidRPr="001673E1">
        <w:rPr>
          <w:rStyle w:val="FootnoteReference"/>
        </w:rPr>
        <w:footnoteReference w:id="15"/>
      </w:r>
      <w:r w:rsidR="00667BE7">
        <w:t xml:space="preserve"> This is</w:t>
      </w:r>
      <w:r w:rsidR="000F0381">
        <w:t xml:space="preserve"> about </w:t>
      </w:r>
      <w:r w:rsidR="0062403B">
        <w:t xml:space="preserve">45% of the </w:t>
      </w:r>
      <w:r w:rsidR="00A96E0C">
        <w:t xml:space="preserve">total number of households that already </w:t>
      </w:r>
      <w:r w:rsidR="007441B9">
        <w:t>have a</w:t>
      </w:r>
      <w:r w:rsidR="00A96E0C">
        <w:t xml:space="preserve"> </w:t>
      </w:r>
      <w:r w:rsidR="007441B9">
        <w:t>social home</w:t>
      </w:r>
      <w:r w:rsidR="00A96E0C">
        <w:t>.</w:t>
      </w:r>
      <w:r w:rsidR="00667BE7" w:rsidRPr="001673E1">
        <w:rPr>
          <w:rStyle w:val="FootnoteReference"/>
        </w:rPr>
        <w:footnoteReference w:id="16"/>
      </w:r>
      <w:r>
        <w:t xml:space="preserve"> </w:t>
      </w:r>
      <w:r w:rsidR="008708A2">
        <w:t>Social housing has not</w:t>
      </w:r>
      <w:r w:rsidR="00937937">
        <w:t xml:space="preserve"> kept pace with the growth of the total number of households in Australia,</w:t>
      </w:r>
      <w:r w:rsidR="001F3C54">
        <w:t xml:space="preserve"> shrinking as an overall proportion of new growth.</w:t>
      </w:r>
      <w:r w:rsidR="001F3C54" w:rsidRPr="001F3C54">
        <w:rPr>
          <w:rStyle w:val="FootnoteReference"/>
        </w:rPr>
        <w:t xml:space="preserve"> </w:t>
      </w:r>
      <w:r w:rsidR="001F3C54" w:rsidRPr="001673E1">
        <w:rPr>
          <w:rStyle w:val="FootnoteReference"/>
        </w:rPr>
        <w:footnoteReference w:id="17"/>
      </w:r>
      <w:r w:rsidR="00847725">
        <w:t xml:space="preserve"> </w:t>
      </w:r>
    </w:p>
    <w:p w14:paraId="1A0B0416" w14:textId="5C67C3B7" w:rsidR="00BE0FAB" w:rsidRDefault="00BE0FAB" w:rsidP="00EB5F15">
      <w:r>
        <w:t xml:space="preserve">Efforts to substantially reduce homelessness are dependent on having a free and sustainable supply of appropriate housing to direct people towards. This is </w:t>
      </w:r>
      <w:r w:rsidR="003B7F42">
        <w:t>nowhere</w:t>
      </w:r>
      <w:r>
        <w:t xml:space="preserve"> near occurring on the current levels of supply, where</w:t>
      </w:r>
      <w:r w:rsidR="00CA4F3B">
        <w:t xml:space="preserve"> 34%</w:t>
      </w:r>
      <w:r>
        <w:t xml:space="preserve"> </w:t>
      </w:r>
      <w:r w:rsidR="001B2DB5">
        <w:t>of households</w:t>
      </w:r>
      <w:r>
        <w:t xml:space="preserve"> even flagged as a priority</w:t>
      </w:r>
      <w:r w:rsidR="00CA4F3B">
        <w:t xml:space="preserve"> </w:t>
      </w:r>
      <w:r w:rsidR="001B2DB5">
        <w:t xml:space="preserve">were waiting between 1 to 5 years, and 11% of households </w:t>
      </w:r>
      <w:r w:rsidR="009125FE">
        <w:t>have been waiting</w:t>
      </w:r>
      <w:r w:rsidR="001B2DB5">
        <w:t xml:space="preserve"> for over 5 years</w:t>
      </w:r>
      <w:r>
        <w:t>.</w:t>
      </w:r>
      <w:r w:rsidRPr="001673E1">
        <w:rPr>
          <w:rStyle w:val="FootnoteReference"/>
        </w:rPr>
        <w:footnoteReference w:id="18"/>
      </w:r>
      <w:r>
        <w:t xml:space="preserve"> </w:t>
      </w:r>
      <w:r w:rsidR="009125FE">
        <w:t>On the other end, p</w:t>
      </w:r>
      <w:r>
        <w:t xml:space="preserve">eople who don’t meet the priority criteria face waiting periods upwards of 11 years in </w:t>
      </w:r>
      <w:r w:rsidR="001B2DB5">
        <w:t xml:space="preserve">metropolitan </w:t>
      </w:r>
      <w:r>
        <w:t>Sydney.</w:t>
      </w:r>
      <w:r w:rsidRPr="001673E1">
        <w:rPr>
          <w:rStyle w:val="FootnoteReference"/>
        </w:rPr>
        <w:footnoteReference w:id="19"/>
      </w:r>
      <w:r>
        <w:t xml:space="preserve"> </w:t>
      </w:r>
      <w:r w:rsidR="003B1B76">
        <w:t>National numbers of those on waitlists for</w:t>
      </w:r>
      <w:r>
        <w:t xml:space="preserve"> public housing have not shrunk since 2018.</w:t>
      </w:r>
      <w:r w:rsidRPr="001673E1">
        <w:rPr>
          <w:rStyle w:val="FootnoteReference"/>
        </w:rPr>
        <w:footnoteReference w:id="20"/>
      </w:r>
      <w:r>
        <w:t xml:space="preserve"> A lack of meaningful</w:t>
      </w:r>
      <w:r w:rsidR="0011163A">
        <w:t xml:space="preserve"> and accessible</w:t>
      </w:r>
      <w:r>
        <w:t xml:space="preserve"> alternatives will keep people living in inappropriate, violent, neglectful</w:t>
      </w:r>
      <w:r w:rsidR="00E91898">
        <w:t>,</w:t>
      </w:r>
      <w:r>
        <w:t xml:space="preserve"> or abusive environments.  </w:t>
      </w:r>
    </w:p>
    <w:p w14:paraId="2EBD44F7" w14:textId="03E946E1" w:rsidR="00C646B4" w:rsidRDefault="00431DC8" w:rsidP="00EB5F15">
      <w:r>
        <w:lastRenderedPageBreak/>
        <w:t>People are under such pressure to get on the priority list for these applications</w:t>
      </w:r>
      <w:r w:rsidR="0023792A">
        <w:t xml:space="preserve"> that they seek the support of </w:t>
      </w:r>
      <w:r w:rsidR="00066CFA">
        <w:t>d</w:t>
      </w:r>
      <w:r w:rsidR="0023792A">
        <w:t xml:space="preserve">isability </w:t>
      </w:r>
      <w:r w:rsidR="00066CFA">
        <w:t>a</w:t>
      </w:r>
      <w:r w:rsidR="0023792A">
        <w:t>dvocates or otherwise fear that</w:t>
      </w:r>
      <w:r w:rsidR="00C37362">
        <w:t xml:space="preserve"> they will never secure a home. </w:t>
      </w:r>
      <w:r w:rsidR="000315A1">
        <w:t xml:space="preserve">As discussed above, </w:t>
      </w:r>
      <w:r w:rsidR="00BB3C8F">
        <w:t>t</w:t>
      </w:r>
      <w:r w:rsidR="00C37362">
        <w:t xml:space="preserve">hat is often the practical reality for people who are not flagged as a </w:t>
      </w:r>
      <w:r w:rsidR="007A084F">
        <w:t>priority</w:t>
      </w:r>
      <w:r w:rsidR="00BB3C8F">
        <w:t>.</w:t>
      </w:r>
      <w:r w:rsidR="00C37362">
        <w:t xml:space="preserve"> As the initial issues paper notes, this number may not include the full scope of demand – supply is so scarce that people may not even bother applying or may live in an area where there is no practical chance of ever securing a home</w:t>
      </w:r>
      <w:r w:rsidR="005052DC">
        <w:t xml:space="preserve"> even if prioritised</w:t>
      </w:r>
      <w:r w:rsidR="00C37362">
        <w:t>.</w:t>
      </w:r>
      <w:r w:rsidR="00B30899">
        <w:t xml:space="preserve"> </w:t>
      </w:r>
      <w:r w:rsidR="007A084F">
        <w:t>A 2022 UNSW study indicated that the shortfall</w:t>
      </w:r>
      <w:r w:rsidR="000F5AD5">
        <w:t xml:space="preserve"> </w:t>
      </w:r>
      <w:r w:rsidR="00D0483D">
        <w:t xml:space="preserve">of appropriate housing </w:t>
      </w:r>
      <w:r w:rsidR="000F5AD5">
        <w:t>may be closer to 640,000</w:t>
      </w:r>
      <w:r w:rsidR="005C26C3">
        <w:t xml:space="preserve"> homes</w:t>
      </w:r>
      <w:r w:rsidR="000F5AD5">
        <w:t xml:space="preserve"> – with particular areas of unmet need concentrated in regional NT and QLD.</w:t>
      </w:r>
      <w:r w:rsidR="003F0B42" w:rsidRPr="001673E1">
        <w:rPr>
          <w:rStyle w:val="FootnoteReference"/>
        </w:rPr>
        <w:footnoteReference w:id="21"/>
      </w:r>
    </w:p>
    <w:p w14:paraId="52E088CA" w14:textId="1A62A0EE" w:rsidR="00BB7197" w:rsidRDefault="00BB7197" w:rsidP="00EB5F15">
      <w:r>
        <w:t xml:space="preserve">Advocates are often sought to assist with resolving issues in social tenancies (both in </w:t>
      </w:r>
      <w:r w:rsidR="00066CFA">
        <w:t>public and community housing</w:t>
      </w:r>
      <w:r>
        <w:t>) and are frequently frustrated by the lack of action taken in many cases. Ongoing difficulties also emerge for people</w:t>
      </w:r>
      <w:r w:rsidR="00066CFA">
        <w:t xml:space="preserve"> with disability who use</w:t>
      </w:r>
      <w:r w:rsidR="00003AAA">
        <w:t xml:space="preserve"> NDIS supports</w:t>
      </w:r>
      <w:r>
        <w:t xml:space="preserve"> and require modifications to their social or community home. Often application processes take significant time and must be completely exhausted before the state or community housing authority </w:t>
      </w:r>
      <w:r w:rsidR="00003AAA">
        <w:t>will deliver essential modifications</w:t>
      </w:r>
      <w:r>
        <w:t xml:space="preserve">. Advocates often report their frustration </w:t>
      </w:r>
      <w:r w:rsidR="00003AAA">
        <w:t xml:space="preserve">as people with disability </w:t>
      </w:r>
      <w:r>
        <w:t xml:space="preserve">end up having to take unsuitable homes that don’t meet their disability needs simply because there are no other available properties. Subsequent attempts to make those properties more accessible often require significant time and effort to convince housing authorities to </w:t>
      </w:r>
      <w:r w:rsidR="009252DB">
        <w:t>act</w:t>
      </w:r>
      <w:r>
        <w:t xml:space="preserve">. </w:t>
      </w:r>
      <w:r w:rsidR="00C662E0">
        <w:t xml:space="preserve">Advocates </w:t>
      </w:r>
      <w:r w:rsidR="00502371">
        <w:t xml:space="preserve">are </w:t>
      </w:r>
      <w:r w:rsidR="00C662E0">
        <w:t xml:space="preserve">also regularly asked to step in to resolve situations that have degraded because the person with disability has been placed in </w:t>
      </w:r>
      <w:r w:rsidR="00A737FB">
        <w:t>environments that were obviously inappropriate for their circumstances</w:t>
      </w:r>
      <w:r w:rsidR="003A7D1B">
        <w:t xml:space="preserve">. </w:t>
      </w:r>
      <w:r w:rsidR="00B54A4A">
        <w:t xml:space="preserve">This is a risk detailed by the DRC, noting several studies that indicate a reliance on termination orders </w:t>
      </w:r>
      <w:r w:rsidR="007A1E37">
        <w:t>to control tenants.</w:t>
      </w:r>
      <w:r w:rsidR="007A1E37" w:rsidRPr="001673E1">
        <w:rPr>
          <w:rStyle w:val="FootnoteReference"/>
        </w:rPr>
        <w:footnoteReference w:id="22"/>
      </w:r>
    </w:p>
    <w:tbl>
      <w:tblPr>
        <w:tblStyle w:val="TableGrid"/>
        <w:tblW w:w="0" w:type="auto"/>
        <w:tblLook w:val="04A0" w:firstRow="1" w:lastRow="0" w:firstColumn="1" w:lastColumn="0" w:noHBand="0" w:noVBand="1"/>
      </w:tblPr>
      <w:tblGrid>
        <w:gridCol w:w="9016"/>
      </w:tblGrid>
      <w:tr w:rsidR="00A737FB" w14:paraId="0F12B9F4" w14:textId="77777777" w:rsidTr="009C1A4D">
        <w:tc>
          <w:tcPr>
            <w:tcW w:w="9016" w:type="dxa"/>
            <w:tcBorders>
              <w:top w:val="nil"/>
              <w:left w:val="nil"/>
              <w:bottom w:val="nil"/>
              <w:right w:val="nil"/>
            </w:tcBorders>
            <w:shd w:val="clear" w:color="auto" w:fill="F2F2F2" w:themeFill="background1" w:themeFillShade="F2"/>
          </w:tcPr>
          <w:p w14:paraId="60BEB42B" w14:textId="31D37641" w:rsidR="00A737FB" w:rsidRDefault="00A737FB" w:rsidP="00EB5F15">
            <w:pPr>
              <w:rPr>
                <w:i/>
                <w:iCs/>
              </w:rPr>
            </w:pPr>
            <w:bookmarkStart w:id="13" w:name="_Toc148530811"/>
            <w:r w:rsidRPr="003268C9">
              <w:rPr>
                <w:rStyle w:val="Heading2Char"/>
              </w:rPr>
              <w:t>Case Study</w:t>
            </w:r>
            <w:bookmarkEnd w:id="13"/>
            <w:r w:rsidR="000B18C1" w:rsidRPr="007C03FD">
              <w:rPr>
                <w:lang w:eastAsia="en-AU"/>
              </w:rPr>
              <w:br/>
            </w:r>
            <w:r w:rsidR="000B18C1" w:rsidRPr="007C03FD">
              <w:rPr>
                <w:lang w:eastAsia="en-AU"/>
              </w:rPr>
              <w:br/>
              <w:t xml:space="preserve">A legally blind client with </w:t>
            </w:r>
            <w:r w:rsidR="007C3F60">
              <w:rPr>
                <w:lang w:eastAsia="en-AU"/>
              </w:rPr>
              <w:t>c</w:t>
            </w:r>
            <w:r w:rsidR="000B18C1" w:rsidRPr="007C03FD">
              <w:rPr>
                <w:lang w:eastAsia="en-AU"/>
              </w:rPr>
              <w:t xml:space="preserve">erebral </w:t>
            </w:r>
            <w:r w:rsidR="007C3F60">
              <w:rPr>
                <w:lang w:eastAsia="en-AU"/>
              </w:rPr>
              <w:t>p</w:t>
            </w:r>
            <w:r w:rsidR="000B18C1" w:rsidRPr="007C03FD">
              <w:rPr>
                <w:lang w:eastAsia="en-AU"/>
              </w:rPr>
              <w:t>alsy who was a tenant of the Office of Housing was repeatedly asked to sign work orders by maintenance staff to verify that repairs has been carried out on her residence.</w:t>
            </w:r>
            <w:r w:rsidR="000B18C1" w:rsidRPr="007C03FD">
              <w:rPr>
                <w:lang w:eastAsia="en-AU"/>
              </w:rPr>
              <w:br/>
            </w:r>
            <w:r w:rsidR="000B18C1" w:rsidRPr="007C03FD">
              <w:rPr>
                <w:lang w:eastAsia="en-AU"/>
              </w:rPr>
              <w:br/>
              <w:t xml:space="preserve">When </w:t>
            </w:r>
            <w:r w:rsidR="00DB4087">
              <w:rPr>
                <w:lang w:eastAsia="en-AU"/>
              </w:rPr>
              <w:t>the resident</w:t>
            </w:r>
            <w:r w:rsidR="000B18C1" w:rsidRPr="007C03FD">
              <w:rPr>
                <w:lang w:eastAsia="en-AU"/>
              </w:rPr>
              <w:t xml:space="preserve"> refused because </w:t>
            </w:r>
            <w:r w:rsidR="00DB4087">
              <w:rPr>
                <w:lang w:eastAsia="en-AU"/>
              </w:rPr>
              <w:t>they</w:t>
            </w:r>
            <w:r w:rsidR="000B18C1" w:rsidRPr="007C03FD">
              <w:rPr>
                <w:lang w:eastAsia="en-AU"/>
              </w:rPr>
              <w:t xml:space="preserve"> could not see what </w:t>
            </w:r>
            <w:r w:rsidR="00DB4087">
              <w:rPr>
                <w:lang w:eastAsia="en-AU"/>
              </w:rPr>
              <w:t>they</w:t>
            </w:r>
            <w:r w:rsidR="000B18C1" w:rsidRPr="007C03FD">
              <w:rPr>
                <w:lang w:eastAsia="en-AU"/>
              </w:rPr>
              <w:t xml:space="preserve"> </w:t>
            </w:r>
            <w:r w:rsidR="00DB4087">
              <w:rPr>
                <w:lang w:eastAsia="en-AU"/>
              </w:rPr>
              <w:t>were</w:t>
            </w:r>
            <w:r w:rsidR="000B18C1" w:rsidRPr="007C03FD">
              <w:rPr>
                <w:lang w:eastAsia="en-AU"/>
              </w:rPr>
              <w:t xml:space="preserve"> signing or whether the work had actually been done, maintenance stopped.</w:t>
            </w:r>
            <w:r w:rsidR="000B18C1" w:rsidRPr="007C03FD">
              <w:rPr>
                <w:lang w:eastAsia="en-AU"/>
              </w:rPr>
              <w:br/>
            </w:r>
            <w:r w:rsidR="000B18C1" w:rsidRPr="007C03FD">
              <w:rPr>
                <w:lang w:eastAsia="en-AU"/>
              </w:rPr>
              <w:br/>
            </w:r>
            <w:r w:rsidR="00DB4087">
              <w:rPr>
                <w:lang w:eastAsia="en-AU"/>
              </w:rPr>
              <w:t>An advocate helped them to</w:t>
            </w:r>
            <w:r w:rsidR="000B18C1" w:rsidRPr="007C03FD">
              <w:rPr>
                <w:lang w:eastAsia="en-AU"/>
              </w:rPr>
              <w:t xml:space="preserve"> lodge a complaint with the VEOHRC and successfully conciliated an outcome that resulted in a change of Office of Housing policy and the offer of relocation to a more suitable and well maintained modern home.</w:t>
            </w:r>
          </w:p>
        </w:tc>
      </w:tr>
    </w:tbl>
    <w:p w14:paraId="4CE9503D" w14:textId="77777777" w:rsidR="007B4027" w:rsidRDefault="007B4027" w:rsidP="00EB5F15"/>
    <w:p w14:paraId="1C6FA794" w14:textId="54C47971" w:rsidR="003A7D1B" w:rsidRDefault="003A7D1B" w:rsidP="00EB5F15">
      <w:r>
        <w:t>More understanding of disability, as well as the provision of greater levels of advocacy resources and</w:t>
      </w:r>
      <w:r w:rsidR="00D1141B">
        <w:t xml:space="preserve"> for support for</w:t>
      </w:r>
      <w:r>
        <w:t xml:space="preserve"> tenancy unions</w:t>
      </w:r>
      <w:r w:rsidR="00D1141B">
        <w:t xml:space="preserve"> </w:t>
      </w:r>
      <w:r w:rsidR="00EB1C5D">
        <w:t xml:space="preserve">to provide specialised assistance for people with disability </w:t>
      </w:r>
      <w:r w:rsidR="007B4027">
        <w:t>is essential to drive the necessary level of understanding for those operating these services.</w:t>
      </w:r>
      <w:r w:rsidR="00980BC6">
        <w:t xml:space="preserve"> Consideration should be given to </w:t>
      </w:r>
      <w:r w:rsidR="003B432C">
        <w:t xml:space="preserve">specific supports to help </w:t>
      </w:r>
      <w:r w:rsidR="00F31E5A">
        <w:t>people with disability</w:t>
      </w:r>
      <w:r w:rsidR="00404F93">
        <w:t xml:space="preserve"> find suitable public or community, such as a the rental and home support navigator </w:t>
      </w:r>
      <w:r w:rsidR="00404F93">
        <w:lastRenderedPageBreak/>
        <w:t>system recently detailed by the Australian Disability Dialogue on Housing.</w:t>
      </w:r>
      <w:r w:rsidR="00B77A8D" w:rsidRPr="001673E1">
        <w:rPr>
          <w:rStyle w:val="FootnoteReference"/>
        </w:rPr>
        <w:footnoteReference w:id="23"/>
      </w:r>
      <w:r w:rsidR="00502371">
        <w:t xml:space="preserve"> </w:t>
      </w:r>
      <w:r w:rsidR="00404F93">
        <w:t>Such services c</w:t>
      </w:r>
      <w:r w:rsidR="00A13417">
        <w:t xml:space="preserve">ould provide a ‘one-stop shop’ to assist people to navigate such systems, as well as assist in the </w:t>
      </w:r>
      <w:r w:rsidR="00B9101D">
        <w:t xml:space="preserve">understanding and impact of systemic issues that stop </w:t>
      </w:r>
      <w:r w:rsidR="00F31E5A">
        <w:t>people with disability</w:t>
      </w:r>
      <w:r w:rsidR="00B9101D">
        <w:t xml:space="preserve"> participating in these systems.</w:t>
      </w:r>
      <w:r w:rsidR="00B77A8D" w:rsidRPr="001673E1">
        <w:rPr>
          <w:rStyle w:val="FootnoteReference"/>
        </w:rPr>
        <w:footnoteReference w:id="24"/>
      </w:r>
    </w:p>
    <w:p w14:paraId="3912B8C0" w14:textId="6199CAA1" w:rsidR="00EC5277" w:rsidRDefault="00EC5277" w:rsidP="00EB5F15">
      <w:r>
        <w:t xml:space="preserve">Current announcements </w:t>
      </w:r>
      <w:r w:rsidR="00E1320A">
        <w:t>like the Social Housing Accelerator and the passing of the Housing Australia Future Fund</w:t>
      </w:r>
      <w:r>
        <w:t xml:space="preserve"> </w:t>
      </w:r>
      <w:r w:rsidR="00E1320A">
        <w:t xml:space="preserve">are positive steps and will add </w:t>
      </w:r>
      <w:r w:rsidR="005F1E75">
        <w:t>crucial stock to a highly constrained sector.</w:t>
      </w:r>
      <w:r w:rsidR="0025358B">
        <w:t xml:space="preserve"> However,</w:t>
      </w:r>
      <w:r>
        <w:t xml:space="preserve"> ongoing and sustained levels of investment in social housing is necessary to ensure that the current shortfall of housing is adequately addressed. Earlier recommendations from Homelessness Australia have suggested a figure of 25,000 social homes a year is required to end homelessness.</w:t>
      </w:r>
      <w:r w:rsidRPr="001673E1">
        <w:rPr>
          <w:rStyle w:val="FootnoteReference"/>
        </w:rPr>
        <w:footnoteReference w:id="25"/>
      </w:r>
      <w:r>
        <w:t xml:space="preserve"> Given that there is also a significant lead time in the production of housing from the time of investment, additional efforts, discussed below, should also be targeted to ensure that the private rental market is accessible and affordable to people with disability. </w:t>
      </w:r>
    </w:p>
    <w:p w14:paraId="5EC4A59F" w14:textId="7A9E3E4C" w:rsidR="00EC5277" w:rsidRPr="003A7D1B" w:rsidRDefault="00EC5277" w:rsidP="00EB5F15">
      <w:r>
        <w:t xml:space="preserve">Governments and public and community housing authorities should </w:t>
      </w:r>
      <w:r w:rsidR="00502371">
        <w:t>ensure</w:t>
      </w:r>
      <w:r>
        <w:t xml:space="preserve"> that new public housing </w:t>
      </w:r>
      <w:r w:rsidR="00502371">
        <w:t xml:space="preserve">is </w:t>
      </w:r>
      <w:r>
        <w:t xml:space="preserve">not relegated to </w:t>
      </w:r>
      <w:r w:rsidR="00EA322E">
        <w:t>g</w:t>
      </w:r>
      <w:r>
        <w:t>reenfield</w:t>
      </w:r>
      <w:r w:rsidR="00EA322E">
        <w:t xml:space="preserve"> sites away from </w:t>
      </w:r>
      <w:r w:rsidR="00E34385">
        <w:t xml:space="preserve">transport and </w:t>
      </w:r>
      <w:r w:rsidR="005052DC">
        <w:t>services.</w:t>
      </w:r>
      <w:r>
        <w:t xml:space="preserve"> To ensure adequate support, people with disability require access to health or support services at a higher intensity than the general population, and </w:t>
      </w:r>
      <w:r w:rsidR="00E34385">
        <w:t>need</w:t>
      </w:r>
      <w:r>
        <w:t xml:space="preserve"> accessible transport that is close to their home. It is also important that social homes are not sidelined to </w:t>
      </w:r>
      <w:r w:rsidR="00A9371C">
        <w:t>areas</w:t>
      </w:r>
      <w:r>
        <w:t xml:space="preserve"> of a town or </w:t>
      </w:r>
      <w:r w:rsidR="005052DC">
        <w:t>city and</w:t>
      </w:r>
      <w:r>
        <w:t xml:space="preserve"> having meaningful opportunities to integrate and participate in communities. Having homes only available in new suburbs that do not yet have adequate support services or accessible transport will </w:t>
      </w:r>
      <w:r w:rsidR="00502371">
        <w:t xml:space="preserve">not </w:t>
      </w:r>
      <w:r w:rsidR="002040F1">
        <w:t>meet the needs of people with disability</w:t>
      </w:r>
      <w:r>
        <w:t>.</w:t>
      </w:r>
      <w:r w:rsidR="00A95FE1">
        <w:t xml:space="preserve"> </w:t>
      </w:r>
      <w:r w:rsidR="00DA600C">
        <w:t>While there is some agreement on the manda</w:t>
      </w:r>
      <w:r w:rsidR="006C19A8">
        <w:t xml:space="preserve">tory liveable housing design standards from most states, we would endorse the </w:t>
      </w:r>
      <w:r w:rsidR="005F723E">
        <w:t xml:space="preserve">Disability Royal </w:t>
      </w:r>
      <w:r w:rsidR="0008568B">
        <w:t>Commission</w:t>
      </w:r>
      <w:r w:rsidR="005F723E">
        <w:t xml:space="preserve"> recommendation that all new social housing adopt the higher voluntary Liveable Housing Design standard</w:t>
      </w:r>
      <w:r w:rsidR="0008568B">
        <w:t xml:space="preserve"> given the reliance on these properties </w:t>
      </w:r>
      <w:r w:rsidR="005C26C3">
        <w:t>by</w:t>
      </w:r>
      <w:r w:rsidR="0008568B">
        <w:t xml:space="preserve"> people with disability. </w:t>
      </w:r>
      <w:r w:rsidR="0008568B" w:rsidRPr="001673E1">
        <w:rPr>
          <w:rStyle w:val="FootnoteReference"/>
        </w:rPr>
        <w:footnoteReference w:id="26"/>
      </w:r>
    </w:p>
    <w:p w14:paraId="1559B150" w14:textId="0BB83580" w:rsidR="00987790" w:rsidRDefault="00502371" w:rsidP="00EB5F15">
      <w:r>
        <w:t xml:space="preserve">We </w:t>
      </w:r>
      <w:r w:rsidR="0019391F">
        <w:t xml:space="preserve">also wish to note the concerns raised by other bodies in the experience of people with disability in supported boarding houses, which are often an interface for </w:t>
      </w:r>
      <w:r w:rsidR="00F31E5A">
        <w:t>people with disability</w:t>
      </w:r>
      <w:r w:rsidR="0019391F">
        <w:t xml:space="preserve"> requiring additional support who experience homelessness. A recent report from the Queensland Public Advocate examined the operation of several ‘Tier 3’ facilities in the state and raised significant concerns about the standards of support, limited safeguarding mechanisms, isolation and neglect experienced by residents, and the conflicts of interests arising from the operators of these services and their presence in the larger NDIS ecosystem </w:t>
      </w:r>
      <w:r w:rsidR="0019391F">
        <w:lastRenderedPageBreak/>
        <w:t>of supports.</w:t>
      </w:r>
      <w:r w:rsidR="0019391F" w:rsidRPr="001673E1">
        <w:rPr>
          <w:rStyle w:val="FootnoteReference"/>
        </w:rPr>
        <w:footnoteReference w:id="27"/>
      </w:r>
      <w:r w:rsidR="0019391F">
        <w:t xml:space="preserve"> A full parliamentary enquiry has been established in response</w:t>
      </w:r>
      <w:r w:rsidR="0019391F" w:rsidRPr="001673E1">
        <w:rPr>
          <w:rStyle w:val="FootnoteReference"/>
        </w:rPr>
        <w:footnoteReference w:id="28"/>
      </w:r>
      <w:r w:rsidR="0019391F">
        <w:t xml:space="preserve"> but very similar concerns have been raised in the DRC’s report in assessment of systems operating in New South Wales, Victoria, and South Australia.</w:t>
      </w:r>
      <w:r w:rsidR="0019391F" w:rsidRPr="001673E1">
        <w:rPr>
          <w:rStyle w:val="FootnoteReference"/>
        </w:rPr>
        <w:footnoteReference w:id="29"/>
      </w:r>
      <w:r w:rsidR="0019391F">
        <w:t xml:space="preserve"> </w:t>
      </w:r>
    </w:p>
    <w:p w14:paraId="62D26D04" w14:textId="7F502689" w:rsidR="00347F5A" w:rsidRDefault="0019391F" w:rsidP="00EB5F15">
      <w:r>
        <w:t>These services exercise almost complete control over their residents and do not attract anywhere near the level of oversight or regulation that power would ordinarily require. The housing and homelessness plan should consider prompt implementation of the regulation standards detailed in the DRC’s final report, which focus on implementing minimum standards and oversight mechanisms on SRS providers.</w:t>
      </w:r>
      <w:r w:rsidR="008A67FA">
        <w:rPr>
          <w:rStyle w:val="FootnoteReference"/>
        </w:rPr>
        <w:footnoteReference w:id="30"/>
      </w:r>
      <w:r w:rsidR="0010587F">
        <w:t xml:space="preserve"> </w:t>
      </w:r>
      <w:r w:rsidR="00B91B18">
        <w:t xml:space="preserve">This includes </w:t>
      </w:r>
      <w:r w:rsidR="00AE5929">
        <w:t xml:space="preserve">ensuring access to independent advocacy services to meet with residents and </w:t>
      </w:r>
      <w:r w:rsidR="005D5FC8">
        <w:t>monitor</w:t>
      </w:r>
      <w:r w:rsidR="00AE5929">
        <w:t xml:space="preserve"> the quality of </w:t>
      </w:r>
      <w:r w:rsidR="005D5FC8">
        <w:t xml:space="preserve">services, </w:t>
      </w:r>
      <w:r w:rsidR="00B91B18">
        <w:t xml:space="preserve">right of entry for community </w:t>
      </w:r>
      <w:r w:rsidR="005D5FC8">
        <w:t>visitor</w:t>
      </w:r>
      <w:r w:rsidR="006418F1">
        <w:t xml:space="preserve"> schemes</w:t>
      </w:r>
      <w:r w:rsidR="00B91B18">
        <w:t xml:space="preserve"> </w:t>
      </w:r>
      <w:r w:rsidR="005D5FC8">
        <w:t>and more thorough registration and auditing requirements.</w:t>
      </w:r>
    </w:p>
    <w:p w14:paraId="4DBC894C" w14:textId="2367DE93" w:rsidR="00A873B9" w:rsidRDefault="0010587F" w:rsidP="00EB5F15">
      <w:r>
        <w:t xml:space="preserve">The DRC has also noted the significant gulf between the tenancy rights attached </w:t>
      </w:r>
      <w:r w:rsidR="005D5E5D">
        <w:t>to boarding homes/supported residential services and private rental</w:t>
      </w:r>
      <w:r w:rsidR="0095177E">
        <w:t xml:space="preserve">s. There is generally a lack of guarantees ensuring that the property is in good order and condition and </w:t>
      </w:r>
      <w:r w:rsidR="00794F47">
        <w:t>while the specifics around evictions can vary, some jurisdictions allow people to be removed from SRS with as little as 2 days notice.</w:t>
      </w:r>
      <w:r w:rsidR="00794F47">
        <w:rPr>
          <w:rStyle w:val="FootnoteReference"/>
        </w:rPr>
        <w:footnoteReference w:id="31"/>
      </w:r>
      <w:r w:rsidR="0019391F">
        <w:t xml:space="preserve"> </w:t>
      </w:r>
      <w:r w:rsidR="00344DD9">
        <w:t xml:space="preserve">The DRC recommends a series of reforms based on </w:t>
      </w:r>
      <w:r w:rsidR="004721D3">
        <w:t xml:space="preserve">the occupancy principles outlined in </w:t>
      </w:r>
      <w:r w:rsidR="001C4D60">
        <w:t xml:space="preserve">the NSW scheme, which would implement greater levels of notice </w:t>
      </w:r>
      <w:r w:rsidR="008739E5">
        <w:t>and the ability for the tribunal to consider a person’s disability when</w:t>
      </w:r>
      <w:r w:rsidR="003058A3">
        <w:t xml:space="preserve"> resolving disputes which we would endorse as minimum standards.</w:t>
      </w:r>
    </w:p>
    <w:p w14:paraId="16BD6B8F" w14:textId="58707F88" w:rsidR="0005062F" w:rsidRDefault="0019391F" w:rsidP="00EB5F15">
      <w:r>
        <w:t xml:space="preserve">However, </w:t>
      </w:r>
      <w:r w:rsidR="00D324B6">
        <w:t>the plan</w:t>
      </w:r>
      <w:r>
        <w:t xml:space="preserve"> should also commit further to </w:t>
      </w:r>
      <w:r w:rsidR="00BB6F18">
        <w:t xml:space="preserve">the </w:t>
      </w:r>
      <w:r>
        <w:t>additional provision of social housing more generally to facilitate the independent homes and reduce the use of these marginal accommodation services more generally.</w:t>
      </w:r>
    </w:p>
    <w:p w14:paraId="5ECF6BBF" w14:textId="40DBE093" w:rsidR="001D0637" w:rsidRDefault="00471202" w:rsidP="00EB5F15">
      <w:r>
        <w:t>Additional</w:t>
      </w:r>
      <w:r w:rsidR="000127BF">
        <w:t>ly</w:t>
      </w:r>
      <w:r>
        <w:t>, a fully integrated and considered approach for people with disability and housing is required to achieve other important policy objectives from the Royal Commission.</w:t>
      </w:r>
      <w:r w:rsidR="00295F59">
        <w:t xml:space="preserve"> DANA and advocates</w:t>
      </w:r>
      <w:r w:rsidR="005F2736">
        <w:t xml:space="preserve"> </w:t>
      </w:r>
      <w:r w:rsidR="00295F59">
        <w:t>continue to observe and detail issues with the</w:t>
      </w:r>
      <w:r w:rsidR="001D0637">
        <w:t xml:space="preserve"> continuing operation of group homes.</w:t>
      </w:r>
      <w:r w:rsidR="00B1052F">
        <w:t xml:space="preserve"> The continuing operation of group homes is a significant limitation on people with disability’s rights to </w:t>
      </w:r>
      <w:r w:rsidR="0002150E">
        <w:t>have choice and control over their home and the people they live with,</w:t>
      </w:r>
      <w:r w:rsidR="009C1A4D">
        <w:t xml:space="preserve"> continue to utilise institutional practises,</w:t>
      </w:r>
      <w:r w:rsidR="0002150E">
        <w:t xml:space="preserve"> </w:t>
      </w:r>
      <w:r w:rsidR="00A26A00">
        <w:t xml:space="preserve">excludes </w:t>
      </w:r>
      <w:r w:rsidR="009C1A4D">
        <w:t>residents</w:t>
      </w:r>
      <w:r w:rsidR="00A26A00">
        <w:t xml:space="preserve"> from the broader community</w:t>
      </w:r>
      <w:r w:rsidR="00AF5737">
        <w:t>,</w:t>
      </w:r>
      <w:r w:rsidR="00A26A00">
        <w:t xml:space="preserve"> </w:t>
      </w:r>
      <w:r w:rsidR="00A9371C">
        <w:t>and</w:t>
      </w:r>
      <w:r w:rsidR="009C1A4D">
        <w:t xml:space="preserve"> features poor oversight and a significant history of abuse and neglect in the sector.</w:t>
      </w:r>
      <w:r w:rsidR="00456956">
        <w:t xml:space="preserve"> Regulation of group homes </w:t>
      </w:r>
      <w:r w:rsidR="0073096A">
        <w:t xml:space="preserve">should also consider the introduction of a right of entry for community visitors and advocates, </w:t>
      </w:r>
      <w:r w:rsidR="00A9371C">
        <w:t>like</w:t>
      </w:r>
      <w:r w:rsidR="0073096A">
        <w:t xml:space="preserve"> the DRC recommendations on SRS</w:t>
      </w:r>
      <w:r w:rsidR="00AF5737">
        <w:t xml:space="preserve"> providers</w:t>
      </w:r>
      <w:r w:rsidR="002B0DE6">
        <w:t>.</w:t>
      </w:r>
      <w:r w:rsidR="0073096A">
        <w:t xml:space="preserve"> </w:t>
      </w:r>
      <w:r w:rsidR="000205E5">
        <w:t>As discussed extensively above, the DRC also recommends</w:t>
      </w:r>
      <w:r w:rsidR="00EC2253">
        <w:t xml:space="preserve"> provision of extensive advocacy and housing connection supports to facilitate transitions from those arrangements.</w:t>
      </w:r>
      <w:r w:rsidR="000205E5">
        <w:rPr>
          <w:rStyle w:val="FootnoteReference"/>
        </w:rPr>
        <w:footnoteReference w:id="32"/>
      </w:r>
      <w:r w:rsidR="00EC2253">
        <w:t xml:space="preserve"> </w:t>
      </w:r>
    </w:p>
    <w:p w14:paraId="1679D529" w14:textId="34E91DCF" w:rsidR="00471202" w:rsidRDefault="00BE3A09" w:rsidP="00EB5F15">
      <w:r>
        <w:lastRenderedPageBreak/>
        <w:t>As the DRC notes, o</w:t>
      </w:r>
      <w:r w:rsidR="009E14D8">
        <w:t>ngoing efforts to end the use of group homes is depend</w:t>
      </w:r>
      <w:r w:rsidR="00502371">
        <w:t>e</w:t>
      </w:r>
      <w:r w:rsidR="009E14D8">
        <w:t>nt on the provision of alternative homes</w:t>
      </w:r>
      <w:r w:rsidR="000127BF">
        <w:t xml:space="preserve"> that are accessible and</w:t>
      </w:r>
      <w:r w:rsidR="003E5DB2">
        <w:t xml:space="preserve"> available</w:t>
      </w:r>
      <w:r w:rsidR="009E14D8">
        <w:t xml:space="preserve"> – current supply </w:t>
      </w:r>
      <w:r w:rsidR="0008568B">
        <w:t>constraints</w:t>
      </w:r>
      <w:r w:rsidR="009E14D8">
        <w:t xml:space="preserve"> on both social and private rentals </w:t>
      </w:r>
      <w:r w:rsidR="00E70E68">
        <w:t>introduces additional barriers</w:t>
      </w:r>
      <w:r w:rsidR="003268C9">
        <w:t xml:space="preserve"> to ending the use of group homes</w:t>
      </w:r>
      <w:r w:rsidR="00E70E68">
        <w:t>.</w:t>
      </w:r>
      <w:r>
        <w:rPr>
          <w:rStyle w:val="FootnoteReference"/>
        </w:rPr>
        <w:footnoteReference w:id="33"/>
      </w:r>
      <w:r w:rsidR="001444FF">
        <w:t xml:space="preserve"> </w:t>
      </w:r>
      <w:r w:rsidR="00402E68">
        <w:t>There need</w:t>
      </w:r>
      <w:r w:rsidR="00502371">
        <w:t>s</w:t>
      </w:r>
      <w:r w:rsidR="00402E68">
        <w:t xml:space="preserve"> to be practical and materially available alternatives for people who currently reside in group homes. </w:t>
      </w:r>
      <w:r w:rsidR="001444FF">
        <w:t>One proposal from the Australian Disability Dialogue should also be considered,</w:t>
      </w:r>
      <w:r w:rsidR="00370A83">
        <w:t xml:space="preserve"> with a Disability Housing Land Bank recommended to map the current s</w:t>
      </w:r>
      <w:r w:rsidR="00A35E48">
        <w:t xml:space="preserve">tock of disability assets. Once identified, these former group homes or psychiatric institutions could be redeveloped to </w:t>
      </w:r>
      <w:r w:rsidR="008E6CE2">
        <w:t xml:space="preserve">provide additional more appropriate </w:t>
      </w:r>
      <w:r w:rsidR="001179FE">
        <w:t>or new living models in areas with infrastructure already established around them.</w:t>
      </w:r>
      <w:r w:rsidR="001179FE" w:rsidRPr="001673E1">
        <w:rPr>
          <w:rStyle w:val="FootnoteReference"/>
        </w:rPr>
        <w:footnoteReference w:id="34"/>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61279E" w14:paraId="17D62F97" w14:textId="77777777" w:rsidTr="0061279E">
        <w:tc>
          <w:tcPr>
            <w:tcW w:w="9016" w:type="dxa"/>
            <w:tcBorders>
              <w:top w:val="nil"/>
              <w:left w:val="nil"/>
              <w:bottom w:val="nil"/>
              <w:right w:val="nil"/>
            </w:tcBorders>
            <w:shd w:val="clear" w:color="auto" w:fill="F2F2F2" w:themeFill="background1" w:themeFillShade="F2"/>
          </w:tcPr>
          <w:p w14:paraId="5B8877C7" w14:textId="6E294B6A" w:rsidR="0061279E" w:rsidRDefault="0061279E" w:rsidP="0061279E">
            <w:pPr>
              <w:pStyle w:val="Heading2"/>
              <w:framePr w:hSpace="0" w:wrap="auto" w:vAnchor="margin" w:hAnchor="text" w:yAlign="inline"/>
            </w:pPr>
            <w:bookmarkStart w:id="14" w:name="_Toc148530812"/>
            <w:r>
              <w:t xml:space="preserve">Recommendations </w:t>
            </w:r>
            <w:r w:rsidR="00837664">
              <w:t>for</w:t>
            </w:r>
            <w:r>
              <w:t xml:space="preserve"> the plan for Social</w:t>
            </w:r>
            <w:r w:rsidR="00837664">
              <w:t xml:space="preserve"> &amp; Community</w:t>
            </w:r>
            <w:r>
              <w:t xml:space="preserve"> Housing</w:t>
            </w:r>
            <w:bookmarkEnd w:id="14"/>
          </w:p>
          <w:p w14:paraId="465B27F3" w14:textId="77777777" w:rsidR="00502371" w:rsidRDefault="00502371" w:rsidP="009A131B">
            <w:pPr>
              <w:pStyle w:val="ListParagraph"/>
              <w:numPr>
                <w:ilvl w:val="0"/>
                <w:numId w:val="2"/>
              </w:numPr>
            </w:pPr>
            <w:r w:rsidRPr="000E746A">
              <w:rPr>
                <w:b/>
                <w:bCs/>
              </w:rPr>
              <w:t>Recommendation 7:</w:t>
            </w:r>
            <w:r>
              <w:t xml:space="preserve"> Accelerate the rate of investment in building new social housing to eliminate substantial current waitlists in addition to current commitments.</w:t>
            </w:r>
          </w:p>
          <w:p w14:paraId="32187663" w14:textId="77777777" w:rsidR="00502371" w:rsidRDefault="00502371" w:rsidP="009A131B">
            <w:pPr>
              <w:pStyle w:val="ListParagraph"/>
              <w:numPr>
                <w:ilvl w:val="0"/>
                <w:numId w:val="2"/>
              </w:numPr>
            </w:pPr>
            <w:r w:rsidRPr="000E746A">
              <w:rPr>
                <w:b/>
                <w:bCs/>
              </w:rPr>
              <w:t>Recommendation 8:</w:t>
            </w:r>
            <w:r>
              <w:t xml:space="preserve"> Ensure that all new social and community housing is constructed in line with the higher voluntary ABCB liveable Housing Design Standard (as per recommendation 7.35 of the Disability Royal Commission).</w:t>
            </w:r>
          </w:p>
          <w:p w14:paraId="6F827706" w14:textId="77777777" w:rsidR="00502371" w:rsidRDefault="00502371" w:rsidP="009A131B">
            <w:pPr>
              <w:pStyle w:val="ListParagraph"/>
              <w:numPr>
                <w:ilvl w:val="0"/>
                <w:numId w:val="2"/>
              </w:numPr>
            </w:pPr>
            <w:r w:rsidRPr="000E746A">
              <w:rPr>
                <w:b/>
                <w:bCs/>
              </w:rPr>
              <w:t>Recommendation 9:</w:t>
            </w:r>
            <w:r>
              <w:t xml:space="preserve"> Fund additional advocacy and legal supports to assist people to navigate complex supports. </w:t>
            </w:r>
          </w:p>
          <w:p w14:paraId="7B1D10D2" w14:textId="77777777" w:rsidR="00502371" w:rsidRDefault="00502371" w:rsidP="009A131B">
            <w:pPr>
              <w:pStyle w:val="ListParagraph"/>
              <w:numPr>
                <w:ilvl w:val="0"/>
                <w:numId w:val="2"/>
              </w:numPr>
            </w:pPr>
            <w:r w:rsidRPr="000E746A">
              <w:rPr>
                <w:b/>
                <w:bCs/>
              </w:rPr>
              <w:t>Recommendation 10:</w:t>
            </w:r>
            <w:r>
              <w:t xml:space="preserve"> Ensure that social and community housing bodies uphold the rights of people with disability. </w:t>
            </w:r>
          </w:p>
          <w:p w14:paraId="251B3B02" w14:textId="77777777" w:rsidR="00502371" w:rsidRDefault="00502371" w:rsidP="009A131B">
            <w:pPr>
              <w:pStyle w:val="ListParagraph"/>
              <w:numPr>
                <w:ilvl w:val="0"/>
                <w:numId w:val="2"/>
              </w:numPr>
            </w:pPr>
            <w:r w:rsidRPr="000E746A">
              <w:rPr>
                <w:b/>
                <w:bCs/>
              </w:rPr>
              <w:t>Recommendation 11:</w:t>
            </w:r>
            <w:r>
              <w:t xml:space="preserve"> Consider models such as the rental and housing navigator to provide specialist assistance for people with disability. </w:t>
            </w:r>
          </w:p>
          <w:p w14:paraId="20B372CD" w14:textId="77777777" w:rsidR="00502371" w:rsidRDefault="00502371" w:rsidP="009A131B">
            <w:pPr>
              <w:pStyle w:val="ListParagraph"/>
              <w:numPr>
                <w:ilvl w:val="0"/>
                <w:numId w:val="2"/>
              </w:numPr>
            </w:pPr>
            <w:r w:rsidRPr="000E746A">
              <w:rPr>
                <w:b/>
                <w:bCs/>
              </w:rPr>
              <w:t>Recommendation 12:</w:t>
            </w:r>
            <w:r>
              <w:t xml:space="preserve"> Clarify the obligations of federal bodies like the NDIS and state and community housing providers to provide an accessible home when it comes to home modifications and other changes required to a home for a disability. </w:t>
            </w:r>
          </w:p>
          <w:p w14:paraId="69580CB2" w14:textId="77777777" w:rsidR="009A131B" w:rsidRDefault="009A131B" w:rsidP="009A131B">
            <w:pPr>
              <w:pStyle w:val="ListParagraph"/>
              <w:numPr>
                <w:ilvl w:val="0"/>
                <w:numId w:val="2"/>
              </w:numPr>
            </w:pPr>
            <w:r w:rsidRPr="009A131B">
              <w:rPr>
                <w:b/>
                <w:bCs/>
              </w:rPr>
              <w:t>Recommendation 13:</w:t>
            </w:r>
            <w:r>
              <w:t xml:space="preserve"> Focus on delivering the disability supports required (such as home modifications) in social/community housing urgently, and either:</w:t>
            </w:r>
          </w:p>
          <w:p w14:paraId="24D01B75" w14:textId="77777777" w:rsidR="00502371" w:rsidRDefault="00502371" w:rsidP="001128D3">
            <w:pPr>
              <w:ind w:left="1165"/>
            </w:pPr>
            <w:r>
              <w:t xml:space="preserve">a) make it clear what party is responsible or </w:t>
            </w:r>
          </w:p>
          <w:p w14:paraId="5EBA1159" w14:textId="77777777" w:rsidR="00502371" w:rsidRDefault="00502371" w:rsidP="001128D3">
            <w:pPr>
              <w:ind w:left="1165"/>
            </w:pPr>
            <w:r>
              <w:t xml:space="preserve">b) resolve such issues after the modification has been put in place. </w:t>
            </w:r>
          </w:p>
          <w:p w14:paraId="233865DD" w14:textId="77777777" w:rsidR="00502371" w:rsidRDefault="00502371" w:rsidP="009A131B">
            <w:pPr>
              <w:pStyle w:val="ListParagraph"/>
              <w:numPr>
                <w:ilvl w:val="0"/>
                <w:numId w:val="2"/>
              </w:numPr>
            </w:pPr>
            <w:r w:rsidRPr="000E746A">
              <w:rPr>
                <w:b/>
                <w:bCs/>
              </w:rPr>
              <w:t>Recommendation 14:</w:t>
            </w:r>
            <w:r>
              <w:t xml:space="preserve"> Ensure that new social housing is built in locations that do not isolate their occupants from the community and have sufficient connection to disability services.</w:t>
            </w:r>
          </w:p>
          <w:p w14:paraId="45A8A3A8" w14:textId="77777777" w:rsidR="00502371" w:rsidRDefault="00502371" w:rsidP="009A131B">
            <w:pPr>
              <w:pStyle w:val="ListParagraph"/>
              <w:numPr>
                <w:ilvl w:val="0"/>
                <w:numId w:val="2"/>
              </w:numPr>
            </w:pPr>
            <w:r w:rsidRPr="000E746A">
              <w:rPr>
                <w:b/>
                <w:bCs/>
              </w:rPr>
              <w:t>Recommendation 15:</w:t>
            </w:r>
            <w:r>
              <w:t xml:space="preserve"> Extend additional tenancy and oversight protections for people living in Supported Residential Services (as per recommendations 7.37 and 7.38 of the DRC).</w:t>
            </w:r>
          </w:p>
          <w:p w14:paraId="719B2BBC" w14:textId="77777777" w:rsidR="00502371" w:rsidRDefault="00502371" w:rsidP="009A131B">
            <w:pPr>
              <w:pStyle w:val="ListParagraph"/>
              <w:numPr>
                <w:ilvl w:val="0"/>
                <w:numId w:val="2"/>
              </w:numPr>
            </w:pPr>
            <w:r w:rsidRPr="000E746A">
              <w:rPr>
                <w:b/>
                <w:bCs/>
              </w:rPr>
              <w:t>Recommendation 16:</w:t>
            </w:r>
            <w:r>
              <w:t xml:space="preserve"> Adopt appropriate oversight protections for group homes, including right of entry for community visitors and advocates (as per recommendation 7.38 of the DRC). </w:t>
            </w:r>
          </w:p>
          <w:p w14:paraId="68E9C4FA" w14:textId="77777777" w:rsidR="00502371" w:rsidRDefault="00502371" w:rsidP="009A131B">
            <w:pPr>
              <w:pStyle w:val="ListParagraph"/>
              <w:numPr>
                <w:ilvl w:val="0"/>
                <w:numId w:val="2"/>
              </w:numPr>
            </w:pPr>
            <w:r w:rsidRPr="000E746A">
              <w:rPr>
                <w:b/>
                <w:bCs/>
              </w:rPr>
              <w:t>Recommendation 17:</w:t>
            </w:r>
            <w:r>
              <w:t xml:space="preserve"> Incorporate data from the Australian Disability Data Asset to gain a more complete understanding about the rates of people with disability using public housing and the services they require.</w:t>
            </w:r>
          </w:p>
          <w:p w14:paraId="56A8767B" w14:textId="77777777" w:rsidR="0061279E" w:rsidRPr="003D7144" w:rsidRDefault="0061279E" w:rsidP="001128D3">
            <w:pPr>
              <w:pStyle w:val="ListParagraph"/>
              <w:ind w:left="1080"/>
            </w:pPr>
          </w:p>
        </w:tc>
      </w:tr>
    </w:tbl>
    <w:p w14:paraId="21430F89" w14:textId="21677A26" w:rsidR="004C2D08" w:rsidRDefault="004C2D08" w:rsidP="003268C9">
      <w:pPr>
        <w:pStyle w:val="Heading1"/>
      </w:pPr>
      <w:bookmarkStart w:id="15" w:name="_Toc148530813"/>
      <w:r>
        <w:lastRenderedPageBreak/>
        <w:t xml:space="preserve">Housing Costs, Home </w:t>
      </w:r>
      <w:r w:rsidR="008A6511">
        <w:t>Ownership,</w:t>
      </w:r>
      <w:r>
        <w:t xml:space="preserve"> and the Private Rental Market in Australia</w:t>
      </w:r>
      <w:bookmarkEnd w:id="15"/>
    </w:p>
    <w:p w14:paraId="54BBB766" w14:textId="1CAC6737" w:rsidR="00907C22" w:rsidRDefault="006D1B96" w:rsidP="00EB5F15">
      <w:r>
        <w:t xml:space="preserve">Government support payments, most relevantly the Disability Support Pension and Jobseeker, are manifestly inadequate to participate in </w:t>
      </w:r>
      <w:r w:rsidR="00993064">
        <w:t>the private housing market.</w:t>
      </w:r>
      <w:r w:rsidR="00705387">
        <w:t xml:space="preserve"> The proposed 15% increase to rent assistance is </w:t>
      </w:r>
      <w:r w:rsidR="00AC7A99">
        <w:t>inadequate to address recent increases in rental markets</w:t>
      </w:r>
      <w:r w:rsidR="00D04FB4">
        <w:t xml:space="preserve">, particularly following the COVID period where </w:t>
      </w:r>
      <w:r w:rsidR="007E52DA">
        <w:t xml:space="preserve">rents </w:t>
      </w:r>
      <w:r w:rsidR="00F35C3F">
        <w:t xml:space="preserve">have increased by 30.4% and </w:t>
      </w:r>
      <w:r w:rsidR="002C0431">
        <w:t>8.</w:t>
      </w:r>
      <w:r w:rsidR="00B1602E">
        <w:t>4</w:t>
      </w:r>
      <w:r w:rsidR="002C0431">
        <w:t>% in the year to September.</w:t>
      </w:r>
      <w:r w:rsidR="007E52DA" w:rsidRPr="001673E1">
        <w:rPr>
          <w:rStyle w:val="FootnoteReference"/>
        </w:rPr>
        <w:footnoteReference w:id="35"/>
      </w:r>
    </w:p>
    <w:p w14:paraId="6C505F53" w14:textId="182F820F" w:rsidR="008B5B8D" w:rsidRDefault="008B5B8D" w:rsidP="00EB5F15">
      <w:r>
        <w:t xml:space="preserve">Anglicare’s 2023 rental affordability snapshot found that of 45,895 rental listings, only 66 (0.1%) were available to a single person on the disability support pension. 4 houses, all of which were share houses, were available for a person on Jobseeker. </w:t>
      </w:r>
      <w:r w:rsidRPr="001673E1">
        <w:rPr>
          <w:rStyle w:val="FootnoteReference"/>
        </w:rPr>
        <w:footnoteReference w:id="36"/>
      </w:r>
    </w:p>
    <w:p w14:paraId="398398E4" w14:textId="33A5DE89" w:rsidR="006D2853" w:rsidRDefault="006D2853" w:rsidP="00EB5F15">
      <w:r>
        <w:t>Many people with disability a</w:t>
      </w:r>
      <w:r w:rsidR="0012175B">
        <w:t>re also reliant on the Jobseeker Payment due to the high access criteria of the Disability Support Pension.</w:t>
      </w:r>
      <w:r w:rsidR="00DD4FF8" w:rsidRPr="001673E1">
        <w:rPr>
          <w:rStyle w:val="FootnoteReference"/>
        </w:rPr>
        <w:footnoteReference w:id="37"/>
      </w:r>
      <w:r w:rsidR="008B5B8D">
        <w:t xml:space="preserve"> </w:t>
      </w:r>
      <w:r w:rsidR="00154DD0">
        <w:t>While an imperfect analogue for disability,</w:t>
      </w:r>
      <w:r w:rsidR="00056274">
        <w:t xml:space="preserve"> 352,170 people or</w:t>
      </w:r>
      <w:r w:rsidR="00154DD0">
        <w:t xml:space="preserve"> </w:t>
      </w:r>
      <w:r w:rsidR="00A95D64">
        <w:t>43.5</w:t>
      </w:r>
      <w:r w:rsidR="00154DD0">
        <w:t>% of</w:t>
      </w:r>
      <w:r w:rsidR="00056274">
        <w:t xml:space="preserve"> jobseeker recipients</w:t>
      </w:r>
      <w:r w:rsidR="00154DD0">
        <w:t xml:space="preserve"> </w:t>
      </w:r>
      <w:r w:rsidR="00056274">
        <w:t>were</w:t>
      </w:r>
      <w:r w:rsidR="00154DD0">
        <w:t xml:space="preserve"> assessed to have a ‘reduced capacity to work’ under the Jobseeker scheme.</w:t>
      </w:r>
      <w:r w:rsidR="002D23BD" w:rsidRPr="001673E1">
        <w:rPr>
          <w:rStyle w:val="FootnoteReference"/>
        </w:rPr>
        <w:footnoteReference w:id="38"/>
      </w:r>
      <w:r w:rsidR="002D23BD">
        <w:t xml:space="preserve"> </w:t>
      </w:r>
      <w:r w:rsidR="006F56AC">
        <w:t xml:space="preserve">The three most prominent reasons that a person was assessed as having </w:t>
      </w:r>
      <w:r w:rsidR="0065356D">
        <w:t>a partial work capacity</w:t>
      </w:r>
      <w:r w:rsidR="006F56AC">
        <w:t xml:space="preserve"> related to a psychological/psychiatric condition, muscular/skeletal &amp; connective tissue condition</w:t>
      </w:r>
      <w:r w:rsidR="000B7482">
        <w:t>,</w:t>
      </w:r>
      <w:r w:rsidR="006F56AC">
        <w:t xml:space="preserve"> or a circulatory system condition.</w:t>
      </w:r>
      <w:r w:rsidR="0004348C">
        <w:rPr>
          <w:rStyle w:val="FootnoteReference"/>
        </w:rPr>
        <w:footnoteReference w:id="39"/>
      </w:r>
      <w:r w:rsidR="006F56AC">
        <w:t xml:space="preserve"> People</w:t>
      </w:r>
      <w:r w:rsidR="00DB449F">
        <w:t xml:space="preserve"> in this system face additional difficulties in making ends meet – stuck on a lower rate but </w:t>
      </w:r>
      <w:r w:rsidR="004A3270">
        <w:t xml:space="preserve">with a reduced capacity to follow the system and obtain more work. </w:t>
      </w:r>
      <w:r w:rsidR="00EF4F23">
        <w:t xml:space="preserve"> </w:t>
      </w:r>
    </w:p>
    <w:p w14:paraId="6DD9FFF7" w14:textId="32E8A01E" w:rsidR="00402E5A" w:rsidRDefault="00D47BAC" w:rsidP="00EB5F15">
      <w:r>
        <w:t xml:space="preserve">The tight rental market </w:t>
      </w:r>
      <w:r w:rsidR="00FA0E1E">
        <w:t>also causes additional</w:t>
      </w:r>
      <w:r>
        <w:t xml:space="preserve"> </w:t>
      </w:r>
      <w:r w:rsidR="00402E5A">
        <w:t>barrie</w:t>
      </w:r>
      <w:r w:rsidR="00502371">
        <w:t>r</w:t>
      </w:r>
      <w:r w:rsidR="00402E5A">
        <w:t>s</w:t>
      </w:r>
      <w:r w:rsidR="00D2757B">
        <w:t xml:space="preserve"> for people with disability, who may have to factor in the </w:t>
      </w:r>
      <w:r w:rsidR="00E80139">
        <w:t>accessibility</w:t>
      </w:r>
      <w:r w:rsidR="00D2757B">
        <w:t xml:space="preserve"> features of a property or who are reliant on a network of support providers in their current</w:t>
      </w:r>
      <w:r w:rsidR="00925BC2">
        <w:t xml:space="preserve"> location. </w:t>
      </w:r>
      <w:r w:rsidR="00402E5A">
        <w:t xml:space="preserve">People may be forced to choose an inaccessible property or lose valuable supports </w:t>
      </w:r>
      <w:r w:rsidR="00E80139">
        <w:t>to</w:t>
      </w:r>
      <w:r w:rsidR="00402E5A">
        <w:t xml:space="preserve"> have the</w:t>
      </w:r>
      <w:r w:rsidR="009330DA">
        <w:t xml:space="preserve"> more</w:t>
      </w:r>
      <w:r w:rsidR="00402E5A">
        <w:t xml:space="preserve"> fundamental support </w:t>
      </w:r>
      <w:r w:rsidR="009330DA">
        <w:t>of</w:t>
      </w:r>
      <w:r w:rsidR="00402E5A">
        <w:t xml:space="preserve"> a home.</w:t>
      </w:r>
    </w:p>
    <w:p w14:paraId="1BA22861" w14:textId="2A7EF3A4" w:rsidR="00E80139" w:rsidRDefault="00D56328" w:rsidP="00EB5F15">
      <w:r>
        <w:t>For the logic of the market to function, meaningful choice and options need to be provided. The dual effect of very limited supply and the sheer unaffordability of most housing options does a great deal to</w:t>
      </w:r>
      <w:r w:rsidR="009330DA">
        <w:t xml:space="preserve"> limit a person’s choice and control in a home that supports their needs.</w:t>
      </w:r>
      <w:r w:rsidR="00E5135F">
        <w:t xml:space="preserve"> </w:t>
      </w:r>
      <w:r w:rsidR="007F44AC">
        <w:t xml:space="preserve">In increasing the supply of homes, the prompt adoption of accessible housing standards across the country is required to ensure </w:t>
      </w:r>
      <w:r w:rsidR="00D841B5">
        <w:t>a greater proportion of homes</w:t>
      </w:r>
      <w:r w:rsidR="00BA5FA5">
        <w:t xml:space="preserve"> </w:t>
      </w:r>
      <w:r w:rsidR="00D96D2D">
        <w:t>are accessible</w:t>
      </w:r>
      <w:r w:rsidR="00BA5FA5">
        <w:t>.</w:t>
      </w:r>
      <w:r w:rsidR="00BA5FA5">
        <w:rPr>
          <w:rStyle w:val="FootnoteReference"/>
        </w:rPr>
        <w:footnoteReference w:id="40"/>
      </w:r>
    </w:p>
    <w:p w14:paraId="099BE933" w14:textId="10804E61" w:rsidR="00D56328" w:rsidRDefault="00502371" w:rsidP="00EB5F15">
      <w:r>
        <w:lastRenderedPageBreak/>
        <w:t xml:space="preserve">We </w:t>
      </w:r>
      <w:r w:rsidR="00EA682E">
        <w:t>recommend a range of changes to improve affordability</w:t>
      </w:r>
      <w:r w:rsidR="00D0732B">
        <w:t>. This include</w:t>
      </w:r>
      <w:r w:rsidR="00EA682E">
        <w:t>s</w:t>
      </w:r>
      <w:r w:rsidR="00D0732B">
        <w:t xml:space="preserve"> </w:t>
      </w:r>
      <w:r w:rsidR="00E5135F">
        <w:t>further increases to the DSP and Jobseeker</w:t>
      </w:r>
      <w:r w:rsidR="00D0732B">
        <w:t xml:space="preserve"> (above and beyond typical CPI adjustments)</w:t>
      </w:r>
      <w:r w:rsidR="00E5135F">
        <w:t xml:space="preserve"> to ensure that people with disability are not shut-out of the private tenancy market, </w:t>
      </w:r>
      <w:r w:rsidR="00D0732B">
        <w:t>consideration</w:t>
      </w:r>
      <w:r w:rsidR="00DD3ABC">
        <w:t xml:space="preserve"> of rent controls to </w:t>
      </w:r>
      <w:r w:rsidR="00D0732B">
        <w:t xml:space="preserve">constrain </w:t>
      </w:r>
      <w:r w:rsidR="00DD3ABC">
        <w:t>the dramatic short-term increases in rents</w:t>
      </w:r>
      <w:r w:rsidR="00C06355">
        <w:t xml:space="preserve"> experienced </w:t>
      </w:r>
      <w:r w:rsidR="00174BD9">
        <w:t>recently</w:t>
      </w:r>
      <w:r w:rsidR="00F77155">
        <w:t xml:space="preserve"> and to ensure that the fundamental human right to a home is not threatened by fluctuations of the market. </w:t>
      </w:r>
    </w:p>
    <w:p w14:paraId="6E48EBBD" w14:textId="5FFD6001" w:rsidR="00D47BAC" w:rsidRDefault="0006007A" w:rsidP="00EB5F15">
      <w:r>
        <w:t xml:space="preserve">People with disability also </w:t>
      </w:r>
      <w:r w:rsidR="00A2219E">
        <w:t>lack sufficient protections in tenancy legislation. The recent report of the D</w:t>
      </w:r>
      <w:r w:rsidR="00502371">
        <w:t>RC</w:t>
      </w:r>
      <w:r w:rsidR="00A2219E">
        <w:t xml:space="preserve"> has recommended the aboli</w:t>
      </w:r>
      <w:r w:rsidR="00502371">
        <w:t>tion</w:t>
      </w:r>
      <w:r w:rsidR="00A2219E">
        <w:t xml:space="preserve"> of no-grounds</w:t>
      </w:r>
      <w:r w:rsidR="0049400B">
        <w:t xml:space="preserve"> evictions</w:t>
      </w:r>
      <w:r w:rsidR="00597343">
        <w:t xml:space="preserve"> and ensuring that tribunals can consider a person’s disability when </w:t>
      </w:r>
      <w:r w:rsidR="009C6989">
        <w:t>they have discretion to order an eviction</w:t>
      </w:r>
      <w:r w:rsidR="00D0715C">
        <w:t xml:space="preserve">, noting the disproportionate impact such provisions have on </w:t>
      </w:r>
      <w:r w:rsidR="00F31E5A">
        <w:t>people with disability</w:t>
      </w:r>
      <w:r w:rsidR="0049400B">
        <w:t>.</w:t>
      </w:r>
      <w:r w:rsidR="00D0715C" w:rsidRPr="001673E1">
        <w:rPr>
          <w:rStyle w:val="FootnoteReference"/>
        </w:rPr>
        <w:footnoteReference w:id="41"/>
      </w:r>
      <w:r w:rsidR="0049400B">
        <w:t xml:space="preserve"> </w:t>
      </w:r>
      <w:r w:rsidR="00CB691F">
        <w:t>Such a recommendation is essential, but to be fully effective would require the regulation of rent</w:t>
      </w:r>
      <w:r w:rsidR="00513615">
        <w:t>s so that people are not effectively evicted when they cannot afford a proposed increase from a landlord</w:t>
      </w:r>
      <w:r w:rsidR="009C6989">
        <w:t xml:space="preserve"> at the end of their lease. </w:t>
      </w:r>
      <w:r w:rsidR="0096796C">
        <w:t xml:space="preserve">Advocacy organisations have also reported substantial difficulties in resolving issues where modifications are needed to a </w:t>
      </w:r>
      <w:r w:rsidR="000915E0">
        <w:t>rented home</w:t>
      </w:r>
      <w:r w:rsidR="0096796C">
        <w:t xml:space="preserve">, but the landlord is </w:t>
      </w:r>
      <w:r w:rsidR="00501A6B">
        <w:t xml:space="preserve">unwilling </w:t>
      </w:r>
      <w:r w:rsidR="000915E0">
        <w:t>to facilitate</w:t>
      </w:r>
      <w:r w:rsidR="0011163A">
        <w:t xml:space="preserve"> </w:t>
      </w:r>
      <w:r w:rsidR="000915E0">
        <w:t>changes to their property</w:t>
      </w:r>
      <w:r w:rsidR="0011163A">
        <w:t xml:space="preserve"> and has no positive obligation to do so</w:t>
      </w:r>
      <w:r w:rsidR="000915E0">
        <w:t xml:space="preserve">. </w:t>
      </w:r>
      <w:r w:rsidR="0049400B">
        <w:t>A broader right to allow changes to a property where required for accessibility related reaso</w:t>
      </w:r>
      <w:r w:rsidR="000915E0">
        <w:t xml:space="preserve">ns should also be considered by this plan. </w:t>
      </w:r>
    </w:p>
    <w:p w14:paraId="6DAA1B06" w14:textId="046FE19B" w:rsidR="0094182D" w:rsidRDefault="0094182D" w:rsidP="00EB5F15">
      <w:r>
        <w:t>Other groups have also examined the difficulties many people with disability face in owning a home and should be considered.</w:t>
      </w:r>
      <w:r w:rsidR="00F56A1C">
        <w:t xml:space="preserve"> Due to the systemic discrimination against people with disabilities,</w:t>
      </w:r>
      <w:r w:rsidR="00596489">
        <w:t xml:space="preserve"> there are additional barriers in </w:t>
      </w:r>
      <w:r w:rsidR="00DE0819">
        <w:t>purchasing homes</w:t>
      </w:r>
      <w:r w:rsidR="0008080B">
        <w:t xml:space="preserve"> resulting from </w:t>
      </w:r>
      <w:r w:rsidR="0094368D">
        <w:t>employment and wage discrimination</w:t>
      </w:r>
      <w:r w:rsidR="00D2269F">
        <w:t xml:space="preserve">, </w:t>
      </w:r>
      <w:r w:rsidR="0031397A">
        <w:t>the need for</w:t>
      </w:r>
      <w:r w:rsidR="00D2269F">
        <w:t xml:space="preserve"> </w:t>
      </w:r>
      <w:r w:rsidR="00A9371C">
        <w:t>accessible</w:t>
      </w:r>
      <w:r w:rsidR="0031397A">
        <w:t xml:space="preserve"> designs in building and maintaining connections to services, as well as </w:t>
      </w:r>
      <w:r w:rsidR="00A44141">
        <w:t>in addition to more general experiences about</w:t>
      </w:r>
      <w:r w:rsidR="009A75F6">
        <w:t xml:space="preserve"> the high </w:t>
      </w:r>
      <w:r w:rsidR="00D2269F">
        <w:t>house prices</w:t>
      </w:r>
      <w:r w:rsidR="00043A14">
        <w:t xml:space="preserve"> and reliance on inter-generational wealth</w:t>
      </w:r>
      <w:r w:rsidR="00171D5C">
        <w:t xml:space="preserve"> to enter the market</w:t>
      </w:r>
      <w:r w:rsidR="009A75F6">
        <w:t xml:space="preserve">. The Australian Disability Dialogue has proposed several areas to improve this and recommends exploration of shared equity schemes </w:t>
      </w:r>
      <w:r w:rsidR="00671F0F">
        <w:t>a</w:t>
      </w:r>
      <w:r w:rsidR="00043A14">
        <w:t xml:space="preserve">nd other progressive options to support home ownership for </w:t>
      </w:r>
      <w:r w:rsidR="007861B5">
        <w:t>p</w:t>
      </w:r>
      <w:r w:rsidR="00043A14">
        <w:t xml:space="preserve">eople </w:t>
      </w:r>
      <w:r w:rsidR="007861B5">
        <w:t>w</w:t>
      </w:r>
      <w:r w:rsidR="00043A14">
        <w:t>ith disability</w:t>
      </w:r>
      <w:r w:rsidR="00171D5C">
        <w:t xml:space="preserve"> that we would encourage the review to explore.</w:t>
      </w:r>
      <w:r w:rsidR="001D7B32" w:rsidRPr="001673E1">
        <w:rPr>
          <w:rStyle w:val="FootnoteReference"/>
        </w:rPr>
        <w:footnoteReference w:id="42"/>
      </w:r>
    </w:p>
    <w:tbl>
      <w:tblPr>
        <w:tblStyle w:val="TableGrid"/>
        <w:tblpPr w:leftFromText="180" w:rightFromText="180" w:vertAnchor="text" w:horzAnchor="margin" w:tblpY="91"/>
        <w:tblW w:w="0" w:type="auto"/>
        <w:tblLook w:val="04A0" w:firstRow="1" w:lastRow="0" w:firstColumn="1" w:lastColumn="0" w:noHBand="0" w:noVBand="1"/>
      </w:tblPr>
      <w:tblGrid>
        <w:gridCol w:w="9016"/>
      </w:tblGrid>
      <w:tr w:rsidR="0061279E" w14:paraId="6EB66293" w14:textId="77777777" w:rsidTr="001128D3">
        <w:trPr>
          <w:trHeight w:val="993"/>
        </w:trPr>
        <w:tc>
          <w:tcPr>
            <w:tcW w:w="9016" w:type="dxa"/>
            <w:tcBorders>
              <w:top w:val="nil"/>
              <w:left w:val="nil"/>
              <w:bottom w:val="nil"/>
              <w:right w:val="nil"/>
            </w:tcBorders>
            <w:shd w:val="clear" w:color="auto" w:fill="F2F2F2" w:themeFill="background1" w:themeFillShade="F2"/>
          </w:tcPr>
          <w:p w14:paraId="5E8B7EE0" w14:textId="1658E8AC" w:rsidR="0061279E" w:rsidRDefault="0061279E" w:rsidP="0061279E">
            <w:pPr>
              <w:pStyle w:val="Heading2"/>
              <w:framePr w:hSpace="0" w:wrap="auto" w:vAnchor="margin" w:hAnchor="text" w:yAlign="inline"/>
            </w:pPr>
            <w:bookmarkStart w:id="16" w:name="_Toc148530814"/>
            <w:r w:rsidRPr="001F190F">
              <w:t>Recommendations</w:t>
            </w:r>
            <w:r>
              <w:t xml:space="preserve"> for the plan on Housing Costs, Home Ownership, and the Private Rental Market</w:t>
            </w:r>
            <w:bookmarkEnd w:id="16"/>
          </w:p>
          <w:p w14:paraId="288F45BF" w14:textId="77777777" w:rsidR="0061279E" w:rsidRPr="001F190F" w:rsidRDefault="0061279E" w:rsidP="0061279E"/>
          <w:p w14:paraId="3ADE32A2" w14:textId="77777777" w:rsidR="00502371" w:rsidRDefault="00502371" w:rsidP="00502371">
            <w:pPr>
              <w:pStyle w:val="ListParagraph"/>
              <w:numPr>
                <w:ilvl w:val="0"/>
                <w:numId w:val="1"/>
              </w:numPr>
            </w:pPr>
            <w:r w:rsidRPr="000E746A">
              <w:rPr>
                <w:b/>
                <w:bCs/>
              </w:rPr>
              <w:t>Recommendation 18:</w:t>
            </w:r>
            <w:r>
              <w:t xml:space="preserve"> Ensure that people with disability can adequately participate in the private housing market by:</w:t>
            </w:r>
          </w:p>
          <w:p w14:paraId="7949339C" w14:textId="77777777" w:rsidR="00502371" w:rsidRDefault="00502371" w:rsidP="00502371">
            <w:pPr>
              <w:ind w:left="1134"/>
            </w:pPr>
            <w:r>
              <w:t>a) limiting the rate of rent increases in the private market</w:t>
            </w:r>
          </w:p>
          <w:p w14:paraId="084DE1CF" w14:textId="77777777" w:rsidR="00502371" w:rsidRDefault="00502371" w:rsidP="00502371">
            <w:pPr>
              <w:ind w:left="1134"/>
            </w:pPr>
            <w:r>
              <w:t xml:space="preserve">b) reviewing the rates of Jobseeker and the Disability Support Pension. </w:t>
            </w:r>
          </w:p>
          <w:p w14:paraId="2EDC78AC" w14:textId="77777777" w:rsidR="00502371" w:rsidRDefault="00502371" w:rsidP="00502371">
            <w:pPr>
              <w:pStyle w:val="ListParagraph"/>
              <w:numPr>
                <w:ilvl w:val="0"/>
                <w:numId w:val="1"/>
              </w:numPr>
            </w:pPr>
            <w:r w:rsidRPr="000E746A">
              <w:rPr>
                <w:b/>
                <w:bCs/>
              </w:rPr>
              <w:t>Recommendation 19:</w:t>
            </w:r>
            <w:r>
              <w:t xml:space="preserve"> Increase the proposed 15% increase for Rental Assistance.</w:t>
            </w:r>
          </w:p>
          <w:p w14:paraId="5B0E3A58" w14:textId="77777777" w:rsidR="00502371" w:rsidRDefault="00502371" w:rsidP="00502371">
            <w:pPr>
              <w:pStyle w:val="ListParagraph"/>
              <w:numPr>
                <w:ilvl w:val="0"/>
                <w:numId w:val="1"/>
              </w:numPr>
            </w:pPr>
            <w:r w:rsidRPr="000E746A">
              <w:rPr>
                <w:b/>
                <w:bCs/>
              </w:rPr>
              <w:t>Recommendation 20:</w:t>
            </w:r>
            <w:r>
              <w:t xml:space="preserve"> Remove no-grounds evictions and allow for the consideration of disability status in related Tribunal matters (as per recommendation 7.37 of the DRC).</w:t>
            </w:r>
          </w:p>
          <w:p w14:paraId="4BE13655" w14:textId="77777777" w:rsidR="00502371" w:rsidRDefault="00502371" w:rsidP="00502371">
            <w:pPr>
              <w:pStyle w:val="ListParagraph"/>
              <w:numPr>
                <w:ilvl w:val="0"/>
                <w:numId w:val="1"/>
              </w:numPr>
            </w:pPr>
            <w:r w:rsidRPr="000E746A">
              <w:rPr>
                <w:b/>
                <w:bCs/>
              </w:rPr>
              <w:t>Recommendation 21:</w:t>
            </w:r>
            <w:r>
              <w:t xml:space="preserve"> Reform residential tenancies laws of State and territory governments to provide a right to make minor changes to rented homes where required for accessibility of the tenants. </w:t>
            </w:r>
          </w:p>
          <w:p w14:paraId="19EE3818" w14:textId="77777777" w:rsidR="00502371" w:rsidRDefault="00502371" w:rsidP="00502371">
            <w:pPr>
              <w:pStyle w:val="ListParagraph"/>
              <w:numPr>
                <w:ilvl w:val="0"/>
                <w:numId w:val="1"/>
              </w:numPr>
            </w:pPr>
            <w:r w:rsidRPr="000E746A">
              <w:rPr>
                <w:b/>
                <w:bCs/>
              </w:rPr>
              <w:t>Recommendation 22:</w:t>
            </w:r>
            <w:r>
              <w:t xml:space="preserve"> Provide additional funding to tenancy unions and advocacy organisations to ensure the rights of people with disability in tenancy are protected. </w:t>
            </w:r>
          </w:p>
          <w:p w14:paraId="68465EF9" w14:textId="75BACC17" w:rsidR="0061279E" w:rsidRDefault="00502371" w:rsidP="00502371">
            <w:pPr>
              <w:pStyle w:val="ListParagraph"/>
              <w:numPr>
                <w:ilvl w:val="0"/>
                <w:numId w:val="1"/>
              </w:numPr>
            </w:pPr>
            <w:r w:rsidRPr="000E746A">
              <w:rPr>
                <w:b/>
                <w:bCs/>
              </w:rPr>
              <w:t>Recommendation 23:</w:t>
            </w:r>
            <w:r>
              <w:t xml:space="preserve"> Explore progressive models at a federal and state level to increase home ownership for people with disability, including shared equity schemes and land banks.</w:t>
            </w:r>
          </w:p>
        </w:tc>
      </w:tr>
    </w:tbl>
    <w:p w14:paraId="57CD2905" w14:textId="77777777" w:rsidR="00B9440D" w:rsidRDefault="00B9440D" w:rsidP="00EB5F15">
      <w:r>
        <w:br w:type="page"/>
      </w:r>
    </w:p>
    <w:p w14:paraId="438D23D1" w14:textId="04366835" w:rsidR="00F5740F" w:rsidRDefault="00F5740F" w:rsidP="003268C9">
      <w:pPr>
        <w:pStyle w:val="Heading1"/>
      </w:pPr>
      <w:bookmarkStart w:id="17" w:name="_Toc148530815"/>
      <w:r>
        <w:lastRenderedPageBreak/>
        <w:t>Reference List</w:t>
      </w:r>
      <w:bookmarkEnd w:id="17"/>
    </w:p>
    <w:p w14:paraId="5AE5549C" w14:textId="77777777" w:rsidR="0043471B" w:rsidRPr="0043471B" w:rsidRDefault="00A00F86" w:rsidP="001128D3">
      <w:pPr>
        <w:pStyle w:val="Bibliography"/>
        <w:spacing w:after="120" w:line="276" w:lineRule="auto"/>
      </w:pPr>
      <w:r>
        <w:fldChar w:fldCharType="begin"/>
      </w:r>
      <w:r w:rsidR="0043471B">
        <w:instrText xml:space="preserve"> ADDIN ZOTERO_BIBL {"uncited":[],"omitted":[],"custom":[]} CSL_BIBLIOGRAPHY </w:instrText>
      </w:r>
      <w:r>
        <w:fldChar w:fldCharType="separate"/>
      </w:r>
      <w:r w:rsidR="0043471B" w:rsidRPr="0043471B">
        <w:t>Anglicare Australia. ‘Rental Affordability Snapshot 2023 - 14th Edition’, April 2023. https://www.anglicare.asn.au/wp-content/uploads/2023/04/Rental-Affordability-Snapshot-National-Report.pdf.</w:t>
      </w:r>
    </w:p>
    <w:p w14:paraId="2AEBC93A" w14:textId="77777777" w:rsidR="0043471B" w:rsidRPr="0043471B" w:rsidRDefault="0043471B" w:rsidP="001128D3">
      <w:pPr>
        <w:pStyle w:val="Bibliography"/>
        <w:spacing w:after="120" w:line="276" w:lineRule="auto"/>
      </w:pPr>
      <w:r w:rsidRPr="0043471B">
        <w:t>Australian Government (Department of Social Services). ‘Australia’s Disability Strategy 2021-2031’, December 2021. https://www.disabilitygateway.gov.au/sites/default/files/documents/2021-11/1786-australias-disability.pdf.</w:t>
      </w:r>
    </w:p>
    <w:p w14:paraId="329386C5" w14:textId="77777777" w:rsidR="0043471B" w:rsidRPr="0043471B" w:rsidRDefault="0043471B" w:rsidP="001128D3">
      <w:pPr>
        <w:pStyle w:val="Bibliography"/>
        <w:spacing w:after="120" w:line="276" w:lineRule="auto"/>
      </w:pPr>
      <w:r w:rsidRPr="0043471B">
        <w:t>Australian Institute of Health and Welfare. ‘Housing Assistance in Australia 2020, Priority Groups and Waiting Lists - Australian Institute of Health and Welfare’. Accessed 16 October 2023. https://www.aihw.gov.au/reports/housing-assistance/housing-assistance-in-australia-2020/contents/priority-groups-and-waiting-lists.</w:t>
      </w:r>
    </w:p>
    <w:p w14:paraId="60A5FF18" w14:textId="77777777" w:rsidR="0043471B" w:rsidRPr="0043471B" w:rsidRDefault="0043471B" w:rsidP="001128D3">
      <w:pPr>
        <w:pStyle w:val="Bibliography"/>
        <w:spacing w:after="120" w:line="276" w:lineRule="auto"/>
      </w:pPr>
      <w:r w:rsidRPr="0043471B">
        <w:t>Bollen, Patrick. ‘Housing First: The Challenges of Moving from Pilot to Policy’. Social Ventures Australia. Accessed 11 October 2023. https://www.socialventures.com.au/sva-quarterly/housing-first-the-challenges-of-moving-from-pilot-to-policy/.</w:t>
      </w:r>
    </w:p>
    <w:p w14:paraId="5B381927" w14:textId="77777777" w:rsidR="0043471B" w:rsidRPr="0043471B" w:rsidRDefault="0043471B" w:rsidP="001128D3">
      <w:pPr>
        <w:pStyle w:val="Bibliography"/>
        <w:spacing w:after="120" w:line="276" w:lineRule="auto"/>
      </w:pPr>
      <w:r w:rsidRPr="0043471B">
        <w:t>CoreLogic Australia. ‘Vacancy Rates Reach New Record Lows despite Rental Growth Easing’. CoreLogic Australia, 5 October 2023. https://www.corelogic.com.au/news-research/news/2023/vacancy-rates-reach-new-record-lows-despite-rental-growth-easing.</w:t>
      </w:r>
    </w:p>
    <w:p w14:paraId="1229DA6B" w14:textId="77777777" w:rsidR="0043471B" w:rsidRPr="0043471B" w:rsidRDefault="0043471B" w:rsidP="001128D3">
      <w:pPr>
        <w:pStyle w:val="Bibliography"/>
        <w:spacing w:after="120" w:line="276" w:lineRule="auto"/>
      </w:pPr>
      <w:r w:rsidRPr="0043471B">
        <w:t>Department of Social Services, University of Melbourne, and Australian Institute of Health and Welfare. ‘Identification of People with Disability in Linked Administrative Data for Service Use and Outcomes Reporting in Housing’. National Disability Data Asset, December 2021. https://www.ndda.gov.au/wp-content/uploads/2022/11/summary-ndda-pilot-findings-housing.pdf.</w:t>
      </w:r>
    </w:p>
    <w:p w14:paraId="6AACE7E7" w14:textId="77777777" w:rsidR="0043471B" w:rsidRPr="0043471B" w:rsidRDefault="0043471B" w:rsidP="001128D3">
      <w:pPr>
        <w:pStyle w:val="Bibliography"/>
        <w:spacing w:after="120" w:line="276" w:lineRule="auto"/>
      </w:pPr>
      <w:r w:rsidRPr="0043471B">
        <w:t>Disability Royal Commission, Ronald Sackville, Barbara Bennet, Rhonda Galbally, Andrea Mason, Alastair McEwin, John Ryan, and Roslyn Atkinson. ‘Final Report - Volume 7, Inclusive Education, Employment and Housing - Part C’. Royal Commission into Violence, Abuse, Neglect and Exploitation of People with Disability, 28 September 2023.</w:t>
      </w:r>
    </w:p>
    <w:p w14:paraId="06496921" w14:textId="77777777" w:rsidR="0043471B" w:rsidRPr="0043471B" w:rsidRDefault="0043471B" w:rsidP="001128D3">
      <w:pPr>
        <w:pStyle w:val="Bibliography"/>
        <w:spacing w:after="120" w:line="276" w:lineRule="auto"/>
      </w:pPr>
      <w:r w:rsidRPr="0043471B">
        <w:t>First Peoples Disability Network. ‘Home and Living: FPDN Submission to the NDIS’, August 2021. https://fpdn.org.au/wp-content/uploads/2021/11/210831-ndis-home-and-living-options-submission.docx.pdf.</w:t>
      </w:r>
    </w:p>
    <w:p w14:paraId="4952D328" w14:textId="77777777" w:rsidR="0043471B" w:rsidRPr="0043471B" w:rsidRDefault="0043471B" w:rsidP="001128D3">
      <w:pPr>
        <w:pStyle w:val="Bibliography"/>
        <w:spacing w:after="120" w:line="276" w:lineRule="auto"/>
      </w:pPr>
      <w:r w:rsidRPr="0043471B">
        <w:t>———. ‘NGO Submission on Australia’s 7th Periodic Report’, 3 October 2022. https://fpdn.org.au/wp-content/uploads/2022/10/FINAL-UNCAT-Submission_FPDN_3.10.2022.pdf.</w:t>
      </w:r>
    </w:p>
    <w:p w14:paraId="097B79E7" w14:textId="77777777" w:rsidR="0043471B" w:rsidRPr="0043471B" w:rsidRDefault="0043471B" w:rsidP="001128D3">
      <w:pPr>
        <w:pStyle w:val="Bibliography"/>
        <w:spacing w:after="120" w:line="276" w:lineRule="auto"/>
      </w:pPr>
      <w:r w:rsidRPr="0043471B">
        <w:t xml:space="preserve">Henriques-Gomes, Luke. ‘Almost Half of Jobseeker Recipients Unable to Work Full-Time Due to Sickness or Disability’. </w:t>
      </w:r>
      <w:r w:rsidRPr="0043471B">
        <w:rPr>
          <w:i/>
          <w:iCs/>
        </w:rPr>
        <w:t>The Guardian</w:t>
      </w:r>
      <w:r w:rsidRPr="0043471B">
        <w:t>, 18 September 2022, sec. Australia news. https://www.theguardian.com/australia-news/2022/sep/19/almost-half-of-jobseeker-recipients-unable-to-work-full-time-due-to-sickness-or-disability.</w:t>
      </w:r>
    </w:p>
    <w:p w14:paraId="61005A9F" w14:textId="77777777" w:rsidR="0043471B" w:rsidRPr="0043471B" w:rsidRDefault="0043471B" w:rsidP="001128D3">
      <w:pPr>
        <w:pStyle w:val="Bibliography"/>
        <w:spacing w:after="120" w:line="276" w:lineRule="auto"/>
      </w:pPr>
      <w:r w:rsidRPr="0043471B">
        <w:t>Homelessness Australia. ‘A Plan to End Homelessness’, July 2022. https://homelessnessaustralia.org.au/wp-content/uploads/2022/08/Homelessness-Australia-A-plan-to-end-homelessness.pdf.</w:t>
      </w:r>
    </w:p>
    <w:p w14:paraId="65A17F71" w14:textId="77777777" w:rsidR="0043471B" w:rsidRPr="0043471B" w:rsidRDefault="0043471B" w:rsidP="001128D3">
      <w:pPr>
        <w:pStyle w:val="Bibliography"/>
        <w:spacing w:after="120" w:line="276" w:lineRule="auto"/>
      </w:pPr>
      <w:r w:rsidRPr="0043471B">
        <w:lastRenderedPageBreak/>
        <w:t>———. ‘Housing First Principles for Australia’. Homelessness Australia. Accessed 11 October 2023. https://homelessnessaustralia.org.au/wp-content/uploads/2022/07/Housing-First-Principles.pdf.</w:t>
      </w:r>
    </w:p>
    <w:p w14:paraId="7FA311A6" w14:textId="77777777" w:rsidR="0043471B" w:rsidRPr="0043471B" w:rsidRDefault="0043471B" w:rsidP="001128D3">
      <w:pPr>
        <w:pStyle w:val="Bibliography"/>
        <w:spacing w:after="120" w:line="276" w:lineRule="auto"/>
      </w:pPr>
      <w:r w:rsidRPr="0043471B">
        <w:t>Hon Meaghan Scanlon. ‘Inquiry to Ensure Residential Services Deliver for Queenslanders’. Minister for Housing (Qld). Accessed 16 October 2023. https://statements.qld.gov.au/statements/98669.</w:t>
      </w:r>
    </w:p>
    <w:p w14:paraId="2DE91A52" w14:textId="77777777" w:rsidR="0043471B" w:rsidRPr="0043471B" w:rsidRDefault="0043471B" w:rsidP="001128D3">
      <w:pPr>
        <w:pStyle w:val="Bibliography"/>
        <w:spacing w:after="120" w:line="276" w:lineRule="auto"/>
      </w:pPr>
      <w:r w:rsidRPr="0043471B">
        <w:t>National Aboriginal and Torres Strait Islander Housing Association (NATSHIA). ‘Submission on National Housing Supply and Affordability Council Bill, and Treasury Laws (Housing Measures No 1) Amendment Bill’. Accessed 17 October 2023. https://treasury.gov.au/sites/default/files/2023-02/c2022-343652-natsiha.pdf.</w:t>
      </w:r>
    </w:p>
    <w:p w14:paraId="62A38FEF" w14:textId="77777777" w:rsidR="0043471B" w:rsidRPr="0043471B" w:rsidRDefault="0043471B" w:rsidP="001128D3">
      <w:pPr>
        <w:pStyle w:val="Bibliography"/>
        <w:spacing w:after="120" w:line="276" w:lineRule="auto"/>
      </w:pPr>
      <w:r w:rsidRPr="0043471B">
        <w:t>Nouwelant, Ryan van den, Laurence Troy, and Balamurugan Soundararaj. ‘Quantifying Australia’s Unmet Housing Need: A National Snapshot’. University of New South Wales, November 2022. https://cityfutures.ada.unsw.edu.au/documents/699/CHIA-housing-need-national-snapshot-v1.0.pdf.</w:t>
      </w:r>
    </w:p>
    <w:p w14:paraId="37D59CFD" w14:textId="77777777" w:rsidR="0043471B" w:rsidRPr="0043471B" w:rsidRDefault="0043471B" w:rsidP="001128D3">
      <w:pPr>
        <w:pStyle w:val="Bibliography"/>
        <w:spacing w:after="120" w:line="276" w:lineRule="auto"/>
      </w:pPr>
      <w:r w:rsidRPr="0043471B">
        <w:t>NSW Ministry of Communities and Justice. ‘Expected Waiting Times’. Family &amp; Community Services, NSW Government. Accessed 16 October 2023. https://www.facs.nsw.gov.au/housing/help/applying-assistance/expected-waiting-times.</w:t>
      </w:r>
    </w:p>
    <w:p w14:paraId="18F47599" w14:textId="77777777" w:rsidR="0043471B" w:rsidRPr="0043471B" w:rsidRDefault="0043471B" w:rsidP="001128D3">
      <w:pPr>
        <w:pStyle w:val="Bibliography"/>
        <w:spacing w:after="120" w:line="276" w:lineRule="auto"/>
      </w:pPr>
      <w:r w:rsidRPr="0043471B">
        <w:t>Office of the Public Advocate (Qld), and John Chesterman. ‘“Safe and Affordable?” - The Need for an Independent Inquiry into Supported Accommodation in Queensland’, August 2023. https://www.justice.qld.gov.au/__data/assets/pdf_file/0010/778888/2023-08-supported-accommodation-report-final.pdf.</w:t>
      </w:r>
    </w:p>
    <w:p w14:paraId="75502055" w14:textId="77777777" w:rsidR="0043471B" w:rsidRPr="0043471B" w:rsidRDefault="0043471B" w:rsidP="001128D3">
      <w:pPr>
        <w:pStyle w:val="Bibliography"/>
        <w:spacing w:after="120" w:line="276" w:lineRule="auto"/>
      </w:pPr>
      <w:r w:rsidRPr="0043471B">
        <w:t>Services, Department of Social. ‘Expanded DSS Benefit and Payment Recipient Demographics - June 2023’, June 2023. https://data.gov.au/data/dataset/dss-payment-demographic-data/resource/7a6457a8-44a3-406c-b552-62eb0fef9d66.</w:t>
      </w:r>
    </w:p>
    <w:p w14:paraId="1DF54E19" w14:textId="77777777" w:rsidR="0043471B" w:rsidRPr="0043471B" w:rsidRDefault="0043471B" w:rsidP="001128D3">
      <w:pPr>
        <w:pStyle w:val="Bibliography"/>
        <w:spacing w:after="120" w:line="276" w:lineRule="auto"/>
      </w:pPr>
      <w:r w:rsidRPr="0043471B">
        <w:t>Winther, Todd, Elly Desmarchelier, and Australian Disability Dialogue. ‘Australian Disability Dialogue on Housing’, August 2023. https://static1.squarespace.com/static/64b4c37558b1ac25b9cde8ac/t/64da050edeb3b076c9224d0a/1692009750581/Essential_ADD_Blueprint_140823.pdf.</w:t>
      </w:r>
    </w:p>
    <w:p w14:paraId="5EFBC99F" w14:textId="35DE491A" w:rsidR="008B6FDA" w:rsidRPr="00B77A8D" w:rsidRDefault="00A00F86" w:rsidP="00693A67">
      <w:pPr>
        <w:spacing w:after="120"/>
      </w:pPr>
      <w:r>
        <w:fldChar w:fldCharType="end"/>
      </w:r>
    </w:p>
    <w:sectPr w:rsidR="008B6FDA" w:rsidRPr="00B77A8D" w:rsidSect="00D56734">
      <w:headerReference w:type="default" r:id="rId11"/>
      <w:footerReference w:type="default" r:id="rId12"/>
      <w:pgSz w:w="11906" w:h="16838"/>
      <w:pgMar w:top="1440" w:right="1440" w:bottom="1440" w:left="144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0F4E" w14:textId="77777777" w:rsidR="005276EA" w:rsidRDefault="005276EA" w:rsidP="00EB5F15">
      <w:r>
        <w:separator/>
      </w:r>
    </w:p>
  </w:endnote>
  <w:endnote w:type="continuationSeparator" w:id="0">
    <w:p w14:paraId="51B83DEF" w14:textId="77777777" w:rsidR="005276EA" w:rsidRDefault="005276EA" w:rsidP="00EB5F15">
      <w:r>
        <w:continuationSeparator/>
      </w:r>
    </w:p>
  </w:endnote>
  <w:endnote w:type="continuationNotice" w:id="1">
    <w:p w14:paraId="67286DC6" w14:textId="77777777" w:rsidR="005276EA" w:rsidRDefault="005276EA" w:rsidP="00EB5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58D0" w14:textId="35F61432" w:rsidR="002B733D" w:rsidRPr="009F204C" w:rsidRDefault="009F204C" w:rsidP="009F204C">
    <w:pPr>
      <w:pStyle w:val="Footer"/>
      <w:ind w:right="360"/>
      <w:jc w:val="right"/>
      <w:rPr>
        <w:rFonts w:cs="Arial"/>
        <w:sz w:val="20"/>
        <w:szCs w:val="20"/>
      </w:rPr>
    </w:pPr>
    <w:r w:rsidRPr="00871CB9">
      <w:rPr>
        <w:rFonts w:cs="Arial"/>
        <w:sz w:val="20"/>
        <w:szCs w:val="20"/>
      </w:rPr>
      <w:t xml:space="preserve">Page </w:t>
    </w:r>
    <w:r w:rsidRPr="00871CB9">
      <w:rPr>
        <w:rFonts w:cs="Arial"/>
        <w:b/>
        <w:bCs/>
        <w:color w:val="002060"/>
        <w:sz w:val="20"/>
        <w:szCs w:val="20"/>
      </w:rPr>
      <w:fldChar w:fldCharType="begin"/>
    </w:r>
    <w:r w:rsidRPr="00871CB9">
      <w:rPr>
        <w:rFonts w:cs="Arial"/>
        <w:b/>
        <w:bCs/>
        <w:color w:val="002060"/>
        <w:sz w:val="20"/>
        <w:szCs w:val="20"/>
      </w:rPr>
      <w:instrText xml:space="preserve"> PAGE   \* MERGEFORMAT </w:instrText>
    </w:r>
    <w:r w:rsidRPr="00871CB9">
      <w:rPr>
        <w:rFonts w:cs="Arial"/>
        <w:b/>
        <w:bCs/>
        <w:color w:val="002060"/>
        <w:sz w:val="20"/>
        <w:szCs w:val="20"/>
      </w:rPr>
      <w:fldChar w:fldCharType="separate"/>
    </w:r>
    <w:r>
      <w:rPr>
        <w:rFonts w:cs="Arial"/>
        <w:b/>
        <w:bCs/>
        <w:color w:val="002060"/>
        <w:sz w:val="20"/>
        <w:szCs w:val="20"/>
      </w:rPr>
      <w:t>2</w:t>
    </w:r>
    <w:r w:rsidRPr="00871CB9">
      <w:rPr>
        <w:rFonts w:cs="Arial"/>
        <w:b/>
        <w:bCs/>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5070" w14:textId="77777777" w:rsidR="005276EA" w:rsidRDefault="005276EA" w:rsidP="00EB5F15">
      <w:r>
        <w:separator/>
      </w:r>
    </w:p>
  </w:footnote>
  <w:footnote w:type="continuationSeparator" w:id="0">
    <w:p w14:paraId="33015C7B" w14:textId="77777777" w:rsidR="005276EA" w:rsidRDefault="005276EA" w:rsidP="00EB5F15">
      <w:r>
        <w:continuationSeparator/>
      </w:r>
    </w:p>
  </w:footnote>
  <w:footnote w:type="continuationNotice" w:id="1">
    <w:p w14:paraId="4776B507" w14:textId="77777777" w:rsidR="005276EA" w:rsidRDefault="005276EA" w:rsidP="00EB5F15"/>
  </w:footnote>
  <w:footnote w:id="2">
    <w:p w14:paraId="1CA476C9" w14:textId="0D6D749D" w:rsidR="003D0230" w:rsidRPr="00763F75" w:rsidRDefault="003D0230"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9A38A4" w:rsidRPr="00763F75">
        <w:rPr>
          <w:sz w:val="18"/>
          <w:szCs w:val="18"/>
        </w:rPr>
        <w:fldChar w:fldCharType="begin"/>
      </w:r>
      <w:r w:rsidR="0043471B" w:rsidRPr="00763F75">
        <w:rPr>
          <w:sz w:val="18"/>
          <w:szCs w:val="18"/>
        </w:rPr>
        <w:instrText xml:space="preserve"> ADDIN ZOTERO_ITEM CSL_CITATION {"citationID":"IT02dasE","properties":{"formattedCitation":"Disability Royal Commission et al., \\uc0\\u8216{}Final Report - Volume 7, Inclusive Education, Employment and Housing - Part C\\uc0\\u8217{}, Royal Commission into Violence, Abuse, Neglect and Exploitation of People with Disability, 28 September 2023, 598 rec 7.40.","plainCitation":"Disability Royal Commission et al., ‘Final Report - Volume 7, Inclusive Education, Employment and Housing - Part C’, Royal Commission into Violence, Abuse, Neglect and Exploitation of People with Disability, 28 September 2023, 598 rec 7.40.","noteIndex":1},"citationItems":[{"id":772,"uris":["http://zotero.org/users/4721787/items/CCBZF2E7"],"itemData":{"id":772,"type":"report","collection-title":"Royal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598","label":"page","suffix":"rec 7.40"}],"schema":"https://github.com/citation-style-language/schema/raw/master/csl-citation.json"} </w:instrText>
      </w:r>
      <w:r w:rsidR="009A38A4" w:rsidRPr="00763F75">
        <w:rPr>
          <w:sz w:val="18"/>
          <w:szCs w:val="18"/>
        </w:rPr>
        <w:fldChar w:fldCharType="separate"/>
      </w:r>
      <w:r w:rsidR="0043471B" w:rsidRPr="00763F75">
        <w:rPr>
          <w:kern w:val="0"/>
          <w:sz w:val="18"/>
          <w:szCs w:val="24"/>
        </w:rPr>
        <w:t>Disability Royal Commission et al., ‘Final Report - Volume 7, Inclusive Education, Employment and Housing - Part C’, Royal Commission into Violence, Abuse, Neglect and Exploitation of People with Disability, 28 September 2023, 598 rec 7.40.</w:t>
      </w:r>
      <w:r w:rsidR="009A38A4" w:rsidRPr="00763F75">
        <w:rPr>
          <w:sz w:val="18"/>
          <w:szCs w:val="18"/>
        </w:rPr>
        <w:fldChar w:fldCharType="end"/>
      </w:r>
      <w:r w:rsidRPr="00763F75">
        <w:rPr>
          <w:sz w:val="18"/>
          <w:szCs w:val="18"/>
        </w:rPr>
        <w:t xml:space="preserve"> </w:t>
      </w:r>
    </w:p>
  </w:footnote>
  <w:footnote w:id="3">
    <w:p w14:paraId="6C6DB404" w14:textId="5A50874D" w:rsidR="003D0230" w:rsidRPr="00763F75" w:rsidRDefault="003D0230" w:rsidP="00EB5F15">
      <w:pPr>
        <w:pStyle w:val="FootnoteText"/>
        <w:spacing w:line="276" w:lineRule="auto"/>
        <w:rPr>
          <w:sz w:val="18"/>
          <w:szCs w:val="18"/>
        </w:rPr>
      </w:pPr>
      <w:r w:rsidRPr="00763F75">
        <w:rPr>
          <w:rStyle w:val="FootnoteReference"/>
          <w:sz w:val="18"/>
          <w:szCs w:val="18"/>
        </w:rPr>
        <w:footnoteRef/>
      </w:r>
      <w:r w:rsidRPr="00763F75">
        <w:rPr>
          <w:sz w:val="18"/>
          <w:szCs w:val="18"/>
        </w:rPr>
        <w:t xml:space="preserve"> </w:t>
      </w:r>
      <w:r w:rsidR="003144FE" w:rsidRPr="00763F75">
        <w:rPr>
          <w:sz w:val="18"/>
          <w:szCs w:val="18"/>
        </w:rPr>
        <w:fldChar w:fldCharType="begin"/>
      </w:r>
      <w:r w:rsidR="002B733D" w:rsidRPr="00763F75">
        <w:rPr>
          <w:sz w:val="18"/>
          <w:szCs w:val="18"/>
        </w:rPr>
        <w:instrText xml:space="preserve"> ADDIN ZOTERO_ITEM CSL_CITATION {"citationID":"EAni4QLK","properties":{"formattedCitation":"Australian Government (Department of Social Services), \\uc0\\u8216{}Australia\\uc0\\u8217{}s Disability Strategy 2021-2031\\uc0\\u8217{}, December 2021, https://www.disabilitygateway.gov.au/sites/default/files/documents/2021-11/1786-australias-disability.pdf.","plainCitation":"Australian Government (Department of Social Services), ‘Australia’s Disability Strategy 2021-2031’, December 2021, https://www.disabilitygateway.gov.au/sites/default/files/documents/2021-11/1786-australias-disability.pdf.","noteIndex":2},"citationItems":[{"id":781,"uris":["http://zotero.org/users/4721787/items/VIRVRCU3"],"itemData":{"id":781,"type":"report","language":"en","source":"Zotero","title":"Australia’s Disability Strategy 2021-2031","URL":"https://www.disabilitygateway.gov.au/sites/default/files/documents/2021-11/1786-australias-disability.pdf","author":[{"literal":"Australian Government (Department of Social Services)"}],"issued":{"date-parts":[["2021",12]]}}}],"schema":"https://github.com/citation-style-language/schema/raw/master/csl-citation.json"} </w:instrText>
      </w:r>
      <w:r w:rsidR="003144FE" w:rsidRPr="00763F75">
        <w:rPr>
          <w:sz w:val="18"/>
          <w:szCs w:val="18"/>
        </w:rPr>
        <w:fldChar w:fldCharType="separate"/>
      </w:r>
      <w:r w:rsidR="000C5B08" w:rsidRPr="00763F75">
        <w:rPr>
          <w:kern w:val="0"/>
          <w:sz w:val="18"/>
          <w:szCs w:val="22"/>
        </w:rPr>
        <w:t>Australian Government (Department of Social Services), ‘Australia’s Disability Strategy 2021-2031’, December 2021, https://www.disabilitygateway.gov.au/sites/default/files/documents/2021-11/1786-australias-disability.pdf.</w:t>
      </w:r>
      <w:r w:rsidR="003144FE" w:rsidRPr="00763F75">
        <w:rPr>
          <w:sz w:val="18"/>
          <w:szCs w:val="18"/>
        </w:rPr>
        <w:fldChar w:fldCharType="end"/>
      </w:r>
    </w:p>
  </w:footnote>
  <w:footnote w:id="4">
    <w:p w14:paraId="315A4174" w14:textId="049AD219" w:rsidR="00134D4F" w:rsidRPr="0061279E" w:rsidRDefault="00134D4F">
      <w:pPr>
        <w:pStyle w:val="FootnoteText"/>
        <w:rPr>
          <w:sz w:val="18"/>
          <w:szCs w:val="18"/>
        </w:rPr>
      </w:pPr>
      <w:r w:rsidRPr="00763F75">
        <w:rPr>
          <w:rStyle w:val="FootnoteReference"/>
          <w:sz w:val="18"/>
          <w:szCs w:val="18"/>
        </w:rPr>
        <w:footnoteRef/>
      </w:r>
      <w:r w:rsidRPr="00763F75">
        <w:rPr>
          <w:sz w:val="18"/>
          <w:szCs w:val="18"/>
        </w:rPr>
        <w:t xml:space="preserve"> </w:t>
      </w:r>
      <w:r w:rsidRPr="00763F75">
        <w:rPr>
          <w:sz w:val="18"/>
          <w:szCs w:val="18"/>
        </w:rPr>
        <w:fldChar w:fldCharType="begin"/>
      </w:r>
      <w:r w:rsidR="0043471B" w:rsidRPr="00763F75">
        <w:rPr>
          <w:sz w:val="18"/>
          <w:szCs w:val="18"/>
        </w:rPr>
        <w:instrText xml:space="preserve"> ADDIN ZOTERO_ITEM CSL_CITATION {"citationID":"2bHBVhOf","properties":{"formattedCitation":"First Peoples Disability Network, \\uc0\\u8216{}Home and Living: FPDN Submission to the NDIS\\uc0\\u8217{}, August 2021, https://fpdn.org.au/wp-content/uploads/2021/11/210831-ndis-home-and-living-options-submission.docx.pdf; First Peoples Disability Network, \\uc0\\u8216{}NGO Submission on Australia\\uc0\\u8217{}s 7th Periodic Report\\uc0\\u8217{}, 3 October 2022, https://fpdn.org.au/wp-content/uploads/2022/10/FINAL-UNCAT-Submission_FPDN_3.10.2022.pdf; National Aboriginal and Torres Strait Islander Housing Association (NATSHIA), \\uc0\\u8216{}Submission on National Housing Supply and Affordability Council Bill, and Treasury Laws (Housing Measures No 1) Amendment Bill\\uc0\\u8217{}, accessed 17 October 2023, https://treasury.gov.au/sites/default/files/2023-02/c2022-343652-natsiha.pdf.","plainCitation":"First Peoples Disability Network, ‘Home and Living: FPDN Submission to the NDIS’, August 2021, https://fpdn.org.au/wp-content/uploads/2021/11/210831-ndis-home-and-living-options-submission.docx.pdf; First Peoples Disability Network, ‘NGO Submission on Australia’s 7th Periodic Report’, 3 October 2022, https://fpdn.org.au/wp-content/uploads/2022/10/FINAL-UNCAT-Submission_FPDN_3.10.2022.pdf; National Aboriginal and Torres Strait Islander Housing Association (NATSHIA), ‘Submission on National Housing Supply and Affordability Council Bill, and Treasury Laws (Housing Measures No 1) Amendment Bill’, accessed 17 October 2023, https://treasury.gov.au/sites/default/files/2023-02/c2022-343652-natsiha.pdf.","noteIndex":3},"citationItems":[{"id":832,"uris":["http://zotero.org/users/4721787/items/KKL85BI8"],"itemData":{"id":832,"type":"report","title":"Home and Living: FPDN Submission to the NDIS","URL":"https://fpdn.org.au/wp-content/uploads/2021/11/210831-ndis-home-and-living-options-submission.docx.pdf","author":[{"literal":"First Peoples Disability Network"}],"issued":{"date-parts":[["2021",8]]}}},{"id":834,"uris":["http://zotero.org/users/4721787/items/LTTLP93B"],"itemData":{"id":834,"type":"personal_communication","language":"en","title":"NGO Submission on Australia's 7th Periodic Report","URL":"https://fpdn.org.au/wp-content/uploads/2022/10/FINAL-UNCAT-Submission_FPDN_3.10.2022.pdf","author":[{"literal":"First Peoples Disability Network"}],"issued":{"date-parts":[["2022",10,3]]}}},{"id":831,"uris":["http://zotero.org/users/4721787/items/N5JDHLQU"],"itemData":{"id":831,"type":"report","title":"Submission on National Housing Supply and Affordability Council Bill, and Treasury Laws (housing Measures No 1) Amendment Bill","URL":"https://treasury.gov.au/sites/default/files/2023-02/c2022-343652-natsiha.pdf","author":[{"literal":"National Aboriginal and Torres Strait Islander Housing Association (NATSHIA)"}],"accessed":{"date-parts":[["2023",10,17]]}}}],"schema":"https://github.com/citation-style-language/schema/raw/master/csl-citation.json"} </w:instrText>
      </w:r>
      <w:r w:rsidRPr="00763F75">
        <w:rPr>
          <w:sz w:val="18"/>
          <w:szCs w:val="18"/>
        </w:rPr>
        <w:fldChar w:fldCharType="separate"/>
      </w:r>
      <w:r w:rsidR="0043471B" w:rsidRPr="00763F75">
        <w:rPr>
          <w:kern w:val="0"/>
          <w:sz w:val="18"/>
          <w:szCs w:val="24"/>
        </w:rPr>
        <w:t>First Peoples Disability Network, ‘Home and Living: FPDN Submission to the NDIS’, August 2021, https://fpdn.org.au/wp-content/uploads/2021/11/210831-ndis-home-and-living-options-submission.docx.pdf; First Peoples Disability Network, ‘NGO Submission on Australia’s 7th Periodic Report’, 3 October 2022, https://fpdn.org.au/wp-content/uploads/2022/10/FINAL-UNCAT-Submission_FPDN_3.10.2022.pdf; National Aboriginal and Torres Strait Islander Housing Association (NATSHIA), ‘Submission on National Housing Supply and Affordability Council Bill, and Treasury Laws (Housing Measures No 1) Amendment Bill’, accessed 17 October 2023, https://treasury.gov.au/sites/default/files/2023-02/c2022-343652-natsiha.pdf.</w:t>
      </w:r>
      <w:r w:rsidRPr="00763F75">
        <w:rPr>
          <w:sz w:val="18"/>
          <w:szCs w:val="18"/>
        </w:rPr>
        <w:fldChar w:fldCharType="end"/>
      </w:r>
    </w:p>
  </w:footnote>
  <w:footnote w:id="5">
    <w:p w14:paraId="33BFBB68" w14:textId="67BC9AAA" w:rsidR="00B20841" w:rsidRPr="0061279E" w:rsidRDefault="00B20841"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30395A" w:rsidRPr="0061279E">
        <w:rPr>
          <w:sz w:val="18"/>
          <w:szCs w:val="18"/>
        </w:rPr>
        <w:fldChar w:fldCharType="begin"/>
      </w:r>
      <w:r w:rsidR="0043471B">
        <w:rPr>
          <w:sz w:val="18"/>
          <w:szCs w:val="18"/>
        </w:rPr>
        <w:instrText xml:space="preserve"> ADDIN ZOTERO_ITEM CSL_CITATION {"citationID":"kyfYvjeq","properties":{"formattedCitation":"Department of Social Services, University of Melbourne, and Australian Institute of Health and Welfare, \\uc0\\u8216{}Identification of People with Disability in Linked Administrative Data for Service Use and Outcomes Reporting in Housing\\uc0\\u8217{} (National Disability Data Asset, December 2021), 4, https://www.ndda.gov.au/wp-content/uploads/2022/11/summary-ndda-pilot-findings-housing.pdf.","plainCitation":"Department of Social Services, University of Melbourne, and Australian Institute of Health and Welfare, ‘Identification of People with Disability in Linked Administrative Data for Service Use and Outcomes Reporting in Housing’ (National Disability Data Asset, December 2021), 4, https://www.ndda.gov.au/wp-content/uploads/2022/11/summary-ndda-pilot-findings-housing.pdf.","noteIndex":4},"citationItems":[{"id":816,"uris":["http://zotero.org/users/4721787/items/H7BDAG9Z"],"itemData":{"id":816,"type":"report","publisher":"National Disability Data Asset","title":"Identification of people with disability in linked administrative data for service use and outcomes reporting in housing","URL":"https://www.ndda.gov.au/wp-content/uploads/2022/11/summary-ndda-pilot-findings-housing.pdf","author":[{"literal":"Department of Social Services"},{"literal":"University of Melbourne"},{"literal":"Australian Institute of Health and Welfare"}],"accessed":{"date-parts":[["2023",10,16]]},"issued":{"date-parts":[["2021",12]]}},"locator":"4"}],"schema":"https://github.com/citation-style-language/schema/raw/master/csl-citation.json"} </w:instrText>
      </w:r>
      <w:r w:rsidR="0030395A" w:rsidRPr="0061279E">
        <w:rPr>
          <w:sz w:val="18"/>
          <w:szCs w:val="18"/>
        </w:rPr>
        <w:fldChar w:fldCharType="separate"/>
      </w:r>
      <w:r w:rsidR="000C5B08" w:rsidRPr="0061279E">
        <w:rPr>
          <w:kern w:val="0"/>
          <w:sz w:val="18"/>
          <w:szCs w:val="22"/>
        </w:rPr>
        <w:t>Department of Social Services, University of Melbourne, and Australian Institute of Health and Welfare, ‘Identification of People with Disability in Linked Administrative Data for Service Use and Outcomes Reporting in Housing’ (National Disability Data Asset, December 2021), 4, https://www.ndda.gov.au/wp-content/uploads/2022/11/summary-ndda-pilot-findings-housing.pdf.</w:t>
      </w:r>
      <w:r w:rsidR="0030395A" w:rsidRPr="0061279E">
        <w:rPr>
          <w:sz w:val="18"/>
          <w:szCs w:val="18"/>
        </w:rPr>
        <w:fldChar w:fldCharType="end"/>
      </w:r>
    </w:p>
  </w:footnote>
  <w:footnote w:id="6">
    <w:p w14:paraId="542922E0" w14:textId="1B32BFE7" w:rsidR="002737F4" w:rsidRPr="0061279E" w:rsidRDefault="002737F4"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F67E77" w:rsidRPr="0061279E">
        <w:rPr>
          <w:sz w:val="18"/>
          <w:szCs w:val="18"/>
        </w:rPr>
        <w:fldChar w:fldCharType="begin"/>
      </w:r>
      <w:r w:rsidR="0043471B">
        <w:rPr>
          <w:sz w:val="18"/>
          <w:szCs w:val="18"/>
        </w:rPr>
        <w:instrText xml:space="preserve"> ADDIN ZOTERO_ITEM CSL_CITATION {"citationID":"nLFsdO4c","properties":{"formattedCitation":"Patrick Bollen, \\uc0\\u8216{}Housing First: The Challenges of Moving from Pilot to Policy\\uc0\\u8217{}, Social Ventures Australia, accessed 11 October 2023, https://www.socialventures.com.au/sva-quarterly/housing-first-the-challenges-of-moving-from-pilot-to-policy/.","plainCitation":"Patrick Bollen, ‘Housing First: The Challenges of Moving from Pilot to Policy’, Social Ventures Australia, accessed 11 October 2023, https://www.socialventures.com.au/sva-quarterly/housing-first-the-challenges-of-moving-from-pilot-to-policy/.","noteIndex":5},"citationItems":[{"id":805,"uris":["http://zotero.org/users/4721787/items/T96KKUEZ"],"itemData":{"id":805,"type":"webpage","abstract":"With the growing evidence backing the highly supportive Housing First approach why has it not been adopted more extensively across Australia?","container-title":"Social Ventures Australia","language":"en","title":"Housing First: the challenges of moving from pilot to policy","title-short":"Housing First","URL":"https://www.socialventures.com.au/sva-quarterly/housing-first-the-challenges-of-moving-from-pilot-to-policy/","author":[{"family":"Bollen","given":"Patrick"}],"accessed":{"date-parts":[["2023",10,11]]}}}],"schema":"https://github.com/citation-style-language/schema/raw/master/csl-citation.json"} </w:instrText>
      </w:r>
      <w:r w:rsidR="00F67E77" w:rsidRPr="0061279E">
        <w:rPr>
          <w:sz w:val="18"/>
          <w:szCs w:val="18"/>
        </w:rPr>
        <w:fldChar w:fldCharType="separate"/>
      </w:r>
      <w:r w:rsidR="000C5B08" w:rsidRPr="0061279E">
        <w:rPr>
          <w:kern w:val="0"/>
          <w:sz w:val="18"/>
          <w:szCs w:val="22"/>
        </w:rPr>
        <w:t>Patrick Bollen, ‘Housing First: The Challenges of Moving from Pilot to Policy’, Social Ventures Australia, accessed 11 October 2023, https://www.socialventures.com.au/sva-quarterly/housing-first-the-challenges-of-moving-from-pilot-to-policy/.</w:t>
      </w:r>
      <w:r w:rsidR="00F67E77" w:rsidRPr="0061279E">
        <w:rPr>
          <w:sz w:val="18"/>
          <w:szCs w:val="18"/>
        </w:rPr>
        <w:fldChar w:fldCharType="end"/>
      </w:r>
    </w:p>
  </w:footnote>
  <w:footnote w:id="7">
    <w:p w14:paraId="2100242E" w14:textId="30FFE13E" w:rsidR="00DF3167" w:rsidRPr="0061279E" w:rsidRDefault="00DF3167"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BE6BFC" w:rsidRPr="0061279E">
        <w:rPr>
          <w:sz w:val="18"/>
          <w:szCs w:val="18"/>
        </w:rPr>
        <w:fldChar w:fldCharType="begin"/>
      </w:r>
      <w:r w:rsidR="0043471B">
        <w:rPr>
          <w:sz w:val="18"/>
          <w:szCs w:val="18"/>
        </w:rPr>
        <w:instrText xml:space="preserve"> ADDIN ZOTERO_ITEM CSL_CITATION {"citationID":"BkhvjIWW","properties":{"formattedCitation":"Disability Royal Commission et al., \\uc0\\u8216{}Final Report - Volume 7, Inclusive Education, Employment and Housing - Part C\\uc0\\u8217{}, 596\\uc0\\u8211{}98.","plainCitation":"Disability Royal Commission et al., ‘Final Report - Volume 7, Inclusive Education, Employment and Housing - Part C’, 596–98.","noteIndex":6},"citationItems":[{"id":772,"uris":["http://zotero.org/users/4721787/items/CCBZF2E7"],"itemData":{"id":772,"type":"report","collection-title":"Royal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596-598"}],"schema":"https://github.com/citation-style-language/schema/raw/master/csl-citation.json"} </w:instrText>
      </w:r>
      <w:r w:rsidR="00BE6BFC" w:rsidRPr="0061279E">
        <w:rPr>
          <w:sz w:val="18"/>
          <w:szCs w:val="18"/>
        </w:rPr>
        <w:fldChar w:fldCharType="separate"/>
      </w:r>
      <w:r w:rsidR="000C5B08" w:rsidRPr="0061279E">
        <w:rPr>
          <w:kern w:val="0"/>
          <w:sz w:val="18"/>
          <w:szCs w:val="22"/>
        </w:rPr>
        <w:t>Disability Royal Commission et al., ‘Final Report - Volume 7, Inclusive Education, Employment and Housing - Part C’, 596–98.</w:t>
      </w:r>
      <w:r w:rsidR="00BE6BFC" w:rsidRPr="0061279E">
        <w:rPr>
          <w:sz w:val="18"/>
          <w:szCs w:val="18"/>
        </w:rPr>
        <w:fldChar w:fldCharType="end"/>
      </w:r>
    </w:p>
  </w:footnote>
  <w:footnote w:id="8">
    <w:p w14:paraId="2EE7BB25" w14:textId="2F57C9D2" w:rsidR="00DF3167" w:rsidRPr="0061279E" w:rsidRDefault="00DF3167"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37555E" w:rsidRPr="0061279E">
        <w:rPr>
          <w:sz w:val="18"/>
          <w:szCs w:val="18"/>
        </w:rPr>
        <w:t>Productivity Commission, In need of repair: The National Housing and Homelessness Agreement, Study report, August 2022, 215.</w:t>
      </w:r>
    </w:p>
  </w:footnote>
  <w:footnote w:id="9">
    <w:p w14:paraId="44279182" w14:textId="628472B8" w:rsidR="00DF3167" w:rsidRPr="0061279E" w:rsidRDefault="00DF3167"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167810" w:rsidRPr="0061279E">
        <w:rPr>
          <w:sz w:val="18"/>
          <w:szCs w:val="18"/>
        </w:rPr>
        <w:fldChar w:fldCharType="begin"/>
      </w:r>
      <w:r w:rsidR="0043471B">
        <w:rPr>
          <w:sz w:val="18"/>
          <w:szCs w:val="18"/>
        </w:rPr>
        <w:instrText xml:space="preserve"> ADDIN ZOTERO_ITEM CSL_CITATION {"citationID":"ybDmVZNc","properties":{"formattedCitation":"Homelessness Australia, \\uc0\\u8216{}Housing First Principles for Australia\\uc0\\u8217{} (Homelessness Australia), accessed 11 October 2023, https://homelessnessaustralia.org.au/wp-content/uploads/2022/07/Housing-First-Principles.pdf; Bollen, \\uc0\\u8216{}Housing First\\uc0\\u8217{}.","plainCitation":"Homelessness Australia, ‘Housing First Principles for Australia’ (Homelessness Australia), accessed 11 October 2023, https://homelessnessaustralia.org.au/wp-content/uploads/2022/07/Housing-First-Principles.pdf; Bollen, ‘Housing First’.","noteIndex":8},"citationItems":[{"id":814,"uris":["http://zotero.org/users/4721787/items/AAYTBEPG"],"itemData":{"id":814,"type":"report","publisher":"Homelessness Australia","title":"Housing First Principles for Australia","URL":"https://homelessnessaustralia.org.au/wp-content/uploads/2022/07/Housing-First-Principles.pdf","author":[{"literal":"Homelessness Australia"}],"accessed":{"date-parts":[["2023",10,11]]}}},{"id":805,"uris":["http://zotero.org/users/4721787/items/T96KKUEZ"],"itemData":{"id":805,"type":"webpage","abstract":"With the growing evidence backing the highly supportive Housing First approach why has it not been adopted more extensively across Australia?","container-title":"Social Ventures Australia","language":"en","title":"Housing First: the challenges of moving from pilot to policy","title-short":"Housing First","URL":"https://www.socialventures.com.au/sva-quarterly/housing-first-the-challenges-of-moving-from-pilot-to-policy/","author":[{"family":"Bollen","given":"Patrick"}],"accessed":{"date-parts":[["2023",10,11]]}}}],"schema":"https://github.com/citation-style-language/schema/raw/master/csl-citation.json"} </w:instrText>
      </w:r>
      <w:r w:rsidR="00167810" w:rsidRPr="0061279E">
        <w:rPr>
          <w:sz w:val="18"/>
          <w:szCs w:val="18"/>
        </w:rPr>
        <w:fldChar w:fldCharType="separate"/>
      </w:r>
      <w:r w:rsidR="000C5B08" w:rsidRPr="0061279E">
        <w:rPr>
          <w:kern w:val="0"/>
          <w:sz w:val="18"/>
          <w:szCs w:val="22"/>
        </w:rPr>
        <w:t>Homelessness Australia, ‘Housing First Principles for Australia’ (Homelessness Australia), accessed 11 October 2023, https://homelessnessaustralia.org.au/wp-content/uploads/2022/07/Housing-First-Principles.pdf; Bollen, ‘Housing First’.</w:t>
      </w:r>
      <w:r w:rsidR="00167810" w:rsidRPr="0061279E">
        <w:rPr>
          <w:sz w:val="18"/>
          <w:szCs w:val="18"/>
        </w:rPr>
        <w:fldChar w:fldCharType="end"/>
      </w:r>
    </w:p>
  </w:footnote>
  <w:footnote w:id="10">
    <w:p w14:paraId="135C4F9A" w14:textId="7483B5B0" w:rsidR="00C12538" w:rsidRPr="0061279E" w:rsidRDefault="00C12538" w:rsidP="00EB5F15">
      <w:pPr>
        <w:pStyle w:val="FootnoteText"/>
        <w:spacing w:line="276" w:lineRule="auto"/>
        <w:rPr>
          <w:sz w:val="18"/>
          <w:szCs w:val="18"/>
        </w:rPr>
      </w:pPr>
      <w:r w:rsidRPr="0061279E">
        <w:rPr>
          <w:rStyle w:val="FootnoteReference"/>
          <w:sz w:val="18"/>
          <w:szCs w:val="18"/>
        </w:rPr>
        <w:footnoteRef/>
      </w:r>
      <w:r w:rsidR="00EB1C5D" w:rsidRPr="0061279E">
        <w:rPr>
          <w:sz w:val="18"/>
          <w:szCs w:val="18"/>
        </w:rPr>
        <w:t xml:space="preserve"> </w:t>
      </w:r>
      <w:r w:rsidR="00263DE2" w:rsidRPr="0061279E">
        <w:rPr>
          <w:sz w:val="18"/>
          <w:szCs w:val="18"/>
        </w:rPr>
        <w:fldChar w:fldCharType="begin"/>
      </w:r>
      <w:r w:rsidR="0043471B">
        <w:rPr>
          <w:sz w:val="18"/>
          <w:szCs w:val="18"/>
        </w:rPr>
        <w:instrText xml:space="preserve"> ADDIN ZOTERO_ITEM CSL_CITATION {"citationID":"3frbZC1c","properties":{"formattedCitation":"Disability Royal Commission et al., \\uc0\\u8216{}Final Report - Volume 7, Inclusive Education, Employment and Housing - Part C\\uc0\\u8217{}, 586\\uc0\\u8211{}88.","plainCitation":"Disability Royal Commission et al., ‘Final Report - Volume 7, Inclusive Education, Employment and Housing - Part C’, 586–88.","noteIndex":9},"citationItems":[{"id":772,"uris":["http://zotero.org/users/4721787/items/CCBZF2E7"],"itemData":{"id":772,"type":"report","collection-title":"Royal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586-588"}],"schema":"https://github.com/citation-style-language/schema/raw/master/csl-citation.json"} </w:instrText>
      </w:r>
      <w:r w:rsidR="00263DE2" w:rsidRPr="0061279E">
        <w:rPr>
          <w:sz w:val="18"/>
          <w:szCs w:val="18"/>
        </w:rPr>
        <w:fldChar w:fldCharType="separate"/>
      </w:r>
      <w:r w:rsidR="000C5B08" w:rsidRPr="0061279E">
        <w:rPr>
          <w:kern w:val="0"/>
          <w:sz w:val="18"/>
          <w:szCs w:val="22"/>
        </w:rPr>
        <w:t>Disability Royal Commission et al., ‘Final Report - Volume 7, Inclusive Education, Employment and Housing - Part C’, 586–88.</w:t>
      </w:r>
      <w:r w:rsidR="00263DE2" w:rsidRPr="0061279E">
        <w:rPr>
          <w:sz w:val="18"/>
          <w:szCs w:val="18"/>
        </w:rPr>
        <w:fldChar w:fldCharType="end"/>
      </w:r>
    </w:p>
  </w:footnote>
  <w:footnote w:id="11">
    <w:p w14:paraId="36274A31" w14:textId="6E00126D" w:rsidR="00845A20" w:rsidRPr="0061279E" w:rsidRDefault="00845A20" w:rsidP="00EB5F15">
      <w:pPr>
        <w:pStyle w:val="FootnoteText"/>
        <w:spacing w:line="276" w:lineRule="auto"/>
        <w:rPr>
          <w:sz w:val="18"/>
          <w:szCs w:val="18"/>
        </w:rPr>
      </w:pPr>
      <w:r w:rsidRPr="0061279E">
        <w:rPr>
          <w:rStyle w:val="FootnoteReference"/>
          <w:sz w:val="18"/>
          <w:szCs w:val="18"/>
        </w:rPr>
        <w:footnoteRef/>
      </w:r>
      <w:r w:rsidR="00697927" w:rsidRPr="0061279E">
        <w:rPr>
          <w:sz w:val="18"/>
          <w:szCs w:val="18"/>
        </w:rPr>
        <w:fldChar w:fldCharType="begin"/>
      </w:r>
      <w:r w:rsidR="0043471B">
        <w:rPr>
          <w:sz w:val="18"/>
          <w:szCs w:val="18"/>
        </w:rPr>
        <w:instrText xml:space="preserve"> ADDIN ZOTERO_ITEM CSL_CITATION {"citationID":"SVqUbX1h","properties":{"formattedCitation":"Disability Royal Commission et al., 589\\uc0\\u8211{}92.","plainCitation":"Disability Royal Commission et al., 589–92.","noteIndex":10},"citationItems":[{"id":772,"uris":["http://zotero.org/users/4721787/items/CCBZF2E7"],"itemData":{"id":772,"type":"report","collection-title":"Royal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589-592"}],"schema":"https://github.com/citation-style-language/schema/raw/master/csl-citation.json"} </w:instrText>
      </w:r>
      <w:r w:rsidR="00697927" w:rsidRPr="0061279E">
        <w:rPr>
          <w:sz w:val="18"/>
          <w:szCs w:val="18"/>
        </w:rPr>
        <w:fldChar w:fldCharType="separate"/>
      </w:r>
      <w:r w:rsidR="000C5B08" w:rsidRPr="0061279E">
        <w:rPr>
          <w:kern w:val="0"/>
          <w:sz w:val="18"/>
          <w:szCs w:val="22"/>
        </w:rPr>
        <w:t>Disability Royal Commission et al., 589–92.</w:t>
      </w:r>
      <w:r w:rsidR="00697927" w:rsidRPr="0061279E">
        <w:rPr>
          <w:sz w:val="18"/>
          <w:szCs w:val="18"/>
        </w:rPr>
        <w:fldChar w:fldCharType="end"/>
      </w:r>
      <w:r w:rsidRPr="0061279E">
        <w:rPr>
          <w:sz w:val="18"/>
          <w:szCs w:val="18"/>
        </w:rPr>
        <w:t xml:space="preserve"> </w:t>
      </w:r>
    </w:p>
  </w:footnote>
  <w:footnote w:id="12">
    <w:p w14:paraId="645B11D2" w14:textId="08CA2A91" w:rsidR="00D110DA" w:rsidRPr="0061279E" w:rsidRDefault="00D110DA"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7C5A39" w:rsidRPr="0061279E">
        <w:rPr>
          <w:sz w:val="18"/>
          <w:szCs w:val="18"/>
        </w:rPr>
        <w:fldChar w:fldCharType="begin"/>
      </w:r>
      <w:r w:rsidR="0043471B">
        <w:rPr>
          <w:sz w:val="18"/>
          <w:szCs w:val="18"/>
        </w:rPr>
        <w:instrText xml:space="preserve"> ADDIN ZOTERO_ITEM CSL_CITATION {"citationID":"vbK543Lv","properties":{"formattedCitation":"Australian Institute of Health and Welfare, \\uc0\\u8216{}Housing Assistance in Australia 2020, Priority Groups and Waiting Lists - Australian Institute of Health and Welfare\\uc0\\u8217{}, accessed 16 October 2023, https://www.aihw.gov.au/reports/housing-assistance/housing-assistance-in-australia-2020/contents/priority-groups-and-waiting-lists.","plainCitation":"Australian Institute of Health and Welfare, ‘Housing Assistance in Australia 2020, Priority Groups and Waiting Lists - Australian Institute of Health and Welfare’, accessed 16 October 2023, https://www.aihw.gov.au/reports/housing-assistance/housing-assistance-in-australia-2020/contents/priority-groups-and-waiting-lists.","noteIndex":11},"citationItems":[{"id":819,"uris":["http://zotero.org/users/4721787/items/7WXQNTUJ"],"itemData":{"id":819,"type":"webpage","title":"Housing assistance in Australia 2020, Priority groups and waiting lists - Australian Institute of Health and Welfare","URL":"https://www.aihw.gov.au/reports/housing-assistance/housing-assistance-in-australia-2020/contents/priority-groups-and-waiting-lists","author":[{"literal":"Australian Institute of Health and Welfare"}],"accessed":{"date-parts":[["2023",10,16]]}}}],"schema":"https://github.com/citation-style-language/schema/raw/master/csl-citation.json"} </w:instrText>
      </w:r>
      <w:r w:rsidR="007C5A39" w:rsidRPr="0061279E">
        <w:rPr>
          <w:sz w:val="18"/>
          <w:szCs w:val="18"/>
        </w:rPr>
        <w:fldChar w:fldCharType="separate"/>
      </w:r>
      <w:r w:rsidR="000C5B08" w:rsidRPr="0061279E">
        <w:rPr>
          <w:kern w:val="0"/>
          <w:sz w:val="18"/>
          <w:szCs w:val="22"/>
        </w:rPr>
        <w:t>Australian Institute of Health and Welfare, ‘Housing Assistance in Australia 2020, Priority Groups and Waiting Lists - Australian Institute of Health and Welfare’, accessed 16 October 2023, https://www.aihw.gov.au/reports/housing-assistance/housing-assistance-in-australia-2020/contents/priority-groups-and-waiting-lists.</w:t>
      </w:r>
      <w:r w:rsidR="007C5A39" w:rsidRPr="0061279E">
        <w:rPr>
          <w:sz w:val="18"/>
          <w:szCs w:val="18"/>
        </w:rPr>
        <w:fldChar w:fldCharType="end"/>
      </w:r>
    </w:p>
  </w:footnote>
  <w:footnote w:id="13">
    <w:p w14:paraId="74826E60" w14:textId="4174E568" w:rsidR="003B7201" w:rsidRPr="0061279E" w:rsidRDefault="003B7201" w:rsidP="00EB5F15">
      <w:pPr>
        <w:pStyle w:val="FootnoteText"/>
        <w:spacing w:line="276" w:lineRule="auto"/>
        <w:rPr>
          <w:sz w:val="18"/>
          <w:szCs w:val="18"/>
        </w:rPr>
      </w:pPr>
      <w:r w:rsidRPr="0061279E">
        <w:rPr>
          <w:rStyle w:val="FootnoteReference"/>
          <w:sz w:val="18"/>
          <w:szCs w:val="18"/>
        </w:rPr>
        <w:footnoteRef/>
      </w:r>
      <w:r w:rsidR="00E218A4" w:rsidRPr="0061279E">
        <w:rPr>
          <w:sz w:val="18"/>
          <w:szCs w:val="18"/>
        </w:rPr>
        <w:fldChar w:fldCharType="begin"/>
      </w:r>
      <w:r w:rsidR="0043471B">
        <w:rPr>
          <w:sz w:val="18"/>
          <w:szCs w:val="18"/>
        </w:rPr>
        <w:instrText xml:space="preserve"> ADDIN ZOTERO_ITEM CSL_CITATION {"citationID":"HdwyKXjR","properties":{"formattedCitation":"Department of Social Services, University of Melbourne, and Australian Institute of Health and Welfare, \\uc0\\u8216{}Identification of People with Disability in Linked Administrative Data for Service Use and Outcomes Reporting in Housing\\uc0\\u8217{}, 4.","plainCitation":"Department of Social Services, University of Melbourne, and Australian Institute of Health and Welfare, ‘Identification of People with Disability in Linked Administrative Data for Service Use and Outcomes Reporting in Housing’, 4.","noteIndex":12},"citationItems":[{"id":816,"uris":["http://zotero.org/users/4721787/items/H7BDAG9Z"],"itemData":{"id":816,"type":"report","publisher":"National Disability Data Asset","title":"Identification of people with disability in linked administrative data for service use and outcomes reporting in housing","URL":"https://www.ndda.gov.au/wp-content/uploads/2022/11/summary-ndda-pilot-findings-housing.pdf","author":[{"literal":"Department of Social Services"},{"literal":"University of Melbourne"},{"literal":"Australian Institute of Health and Welfare"}],"accessed":{"date-parts":[["2023",10,16]]},"issued":{"date-parts":[["2021",12]]}},"locator":"4"}],"schema":"https://github.com/citation-style-language/schema/raw/master/csl-citation.json"} </w:instrText>
      </w:r>
      <w:r w:rsidR="00E218A4" w:rsidRPr="0061279E">
        <w:rPr>
          <w:sz w:val="18"/>
          <w:szCs w:val="18"/>
        </w:rPr>
        <w:fldChar w:fldCharType="separate"/>
      </w:r>
      <w:r w:rsidR="000C5B08" w:rsidRPr="0061279E">
        <w:rPr>
          <w:kern w:val="0"/>
          <w:sz w:val="18"/>
          <w:szCs w:val="22"/>
        </w:rPr>
        <w:t>Department of Social Services, University of Melbourne, and Australian Institute of Health and Welfare, ‘Identification of People with Disability in Linked Administrative Data for Service Use and Outcomes Reporting in Housing’, 4.</w:t>
      </w:r>
      <w:r w:rsidR="00E218A4" w:rsidRPr="0061279E">
        <w:rPr>
          <w:sz w:val="18"/>
          <w:szCs w:val="18"/>
        </w:rPr>
        <w:fldChar w:fldCharType="end"/>
      </w:r>
      <w:r w:rsidRPr="0061279E">
        <w:rPr>
          <w:sz w:val="18"/>
          <w:szCs w:val="18"/>
        </w:rPr>
        <w:t xml:space="preserve"> </w:t>
      </w:r>
    </w:p>
  </w:footnote>
  <w:footnote w:id="14">
    <w:p w14:paraId="55E878A5" w14:textId="0357D3A2" w:rsidR="0032098C" w:rsidRPr="0061279E" w:rsidRDefault="0032098C"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E218A4" w:rsidRPr="0061279E">
        <w:rPr>
          <w:sz w:val="18"/>
          <w:szCs w:val="18"/>
        </w:rPr>
        <w:fldChar w:fldCharType="begin"/>
      </w:r>
      <w:r w:rsidR="0043471B">
        <w:rPr>
          <w:sz w:val="18"/>
          <w:szCs w:val="18"/>
        </w:rPr>
        <w:instrText xml:space="preserve"> ADDIN ZOTERO_ITEM CSL_CITATION {"citationID":"qzp7FfoP","properties":{"formattedCitation":"Department of Social Services, University of Melbourne, and Australian Institute of Health and Welfare, 4.","plainCitation":"Department of Social Services, University of Melbourne, and Australian Institute of Health and Welfare, 4.","noteIndex":13},"citationItems":[{"id":816,"uris":["http://zotero.org/users/4721787/items/H7BDAG9Z"],"itemData":{"id":816,"type":"report","publisher":"National Disability Data Asset","title":"Identification of people with disability in linked administrative data for service use and outcomes reporting in housing","URL":"https://www.ndda.gov.au/wp-content/uploads/2022/11/summary-ndda-pilot-findings-housing.pdf","author":[{"literal":"Department of Social Services"},{"literal":"University of Melbourne"},{"literal":"Australian Institute of Health and Welfare"}],"accessed":{"date-parts":[["2023",10,16]]},"issued":{"date-parts":[["2021",12]]}},"locator":"4"}],"schema":"https://github.com/citation-style-language/schema/raw/master/csl-citation.json"} </w:instrText>
      </w:r>
      <w:r w:rsidR="00E218A4" w:rsidRPr="0061279E">
        <w:rPr>
          <w:sz w:val="18"/>
          <w:szCs w:val="18"/>
        </w:rPr>
        <w:fldChar w:fldCharType="separate"/>
      </w:r>
      <w:r w:rsidR="000C5B08" w:rsidRPr="0061279E">
        <w:rPr>
          <w:sz w:val="18"/>
          <w:szCs w:val="18"/>
        </w:rPr>
        <w:t>Department of Social Services, University of Melbourne, and Australian Institute of Health and Welfare, 4.</w:t>
      </w:r>
      <w:r w:rsidR="00E218A4" w:rsidRPr="0061279E">
        <w:rPr>
          <w:sz w:val="18"/>
          <w:szCs w:val="18"/>
        </w:rPr>
        <w:fldChar w:fldCharType="end"/>
      </w:r>
    </w:p>
  </w:footnote>
  <w:footnote w:id="15">
    <w:p w14:paraId="4A776AC1" w14:textId="1946DDA4" w:rsidR="008168D0" w:rsidRPr="0061279E" w:rsidRDefault="008168D0"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2341DF" w:rsidRPr="0061279E">
        <w:rPr>
          <w:sz w:val="18"/>
          <w:szCs w:val="18"/>
        </w:rPr>
        <w:fldChar w:fldCharType="begin"/>
      </w:r>
      <w:r w:rsidR="0043471B">
        <w:rPr>
          <w:sz w:val="18"/>
          <w:szCs w:val="18"/>
        </w:rPr>
        <w:instrText xml:space="preserve"> ADDIN ZOTERO_ITEM CSL_CITATION {"citationID":"Dwnj9iuy","properties":{"formattedCitation":"Department of Social Services, University of Melbourne, and Australian Institute of Health and Welfare, 6.","plainCitation":"Department of Social Services, University of Melbourne, and Australian Institute of Health and Welfare, 6.","noteIndex":14},"citationItems":[{"id":816,"uris":["http://zotero.org/users/4721787/items/H7BDAG9Z"],"itemData":{"id":816,"type":"report","publisher":"National Disability Data Asset","title":"Identification of people with disability in linked administrative data for service use and outcomes reporting in housing","URL":"https://www.ndda.gov.au/wp-content/uploads/2022/11/summary-ndda-pilot-findings-housing.pdf","author":[{"literal":"Department of Social Services"},{"literal":"University of Melbourne"},{"literal":"Australian Institute of Health and Welfare"}],"accessed":{"date-parts":[["2023",10,16]]},"issued":{"date-parts":[["2021",12]]}},"locator":"6"}],"schema":"https://github.com/citation-style-language/schema/raw/master/csl-citation.json"} </w:instrText>
      </w:r>
      <w:r w:rsidR="002341DF" w:rsidRPr="0061279E">
        <w:rPr>
          <w:sz w:val="18"/>
          <w:szCs w:val="18"/>
        </w:rPr>
        <w:fldChar w:fldCharType="separate"/>
      </w:r>
      <w:r w:rsidR="000C5B08" w:rsidRPr="0061279E">
        <w:rPr>
          <w:sz w:val="18"/>
          <w:szCs w:val="18"/>
        </w:rPr>
        <w:t>Department of Social Services, University of Melbourne, and Australian Institute of Health and Welfare, 6.</w:t>
      </w:r>
      <w:r w:rsidR="002341DF" w:rsidRPr="0061279E">
        <w:rPr>
          <w:sz w:val="18"/>
          <w:szCs w:val="18"/>
        </w:rPr>
        <w:fldChar w:fldCharType="end"/>
      </w:r>
    </w:p>
  </w:footnote>
  <w:footnote w:id="16">
    <w:p w14:paraId="7EE71120" w14:textId="500BDA19" w:rsidR="00667BE7" w:rsidRPr="0061279E" w:rsidRDefault="00667BE7"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263DE2" w:rsidRPr="0061279E">
        <w:rPr>
          <w:sz w:val="18"/>
          <w:szCs w:val="18"/>
        </w:rPr>
        <w:fldChar w:fldCharType="begin"/>
      </w:r>
      <w:r w:rsidR="0043471B">
        <w:rPr>
          <w:sz w:val="18"/>
          <w:szCs w:val="18"/>
        </w:rPr>
        <w:instrText xml:space="preserve"> ADDIN ZOTERO_ITEM CSL_CITATION {"citationID":"2Dpaelj7","properties":{"formattedCitation":"Australian Institute of Health and Welfare, \\uc0\\u8216{}Housing Assistance in Australia 2020, Priority Groups and Waiting Lists - Australian Institute of Health and Welfare\\uc0\\u8217{}.","plainCitation":"Australian Institute of Health and Welfare, ‘Housing Assistance in Australia 2020, Priority Groups and Waiting Lists - Australian Institute of Health and Welfare’.","noteIndex":15},"citationItems":[{"id":819,"uris":["http://zotero.org/users/4721787/items/7WXQNTUJ"],"itemData":{"id":819,"type":"webpage","title":"Housing assistance in Australia 2020, Priority groups and waiting lists - Australian Institute of Health and Welfare","URL":"https://www.aihw.gov.au/reports/housing-assistance/housing-assistance-in-australia-2020/contents/priority-groups-and-waiting-lists","author":[{"literal":"Australian Institute of Health and Welfare"}],"accessed":{"date-parts":[["2023",10,16]]}}}],"schema":"https://github.com/citation-style-language/schema/raw/master/csl-citation.json"} </w:instrText>
      </w:r>
      <w:r w:rsidR="00263DE2" w:rsidRPr="0061279E">
        <w:rPr>
          <w:sz w:val="18"/>
          <w:szCs w:val="18"/>
        </w:rPr>
        <w:fldChar w:fldCharType="separate"/>
      </w:r>
      <w:r w:rsidR="000C5B08" w:rsidRPr="0061279E">
        <w:rPr>
          <w:kern w:val="0"/>
          <w:sz w:val="18"/>
          <w:szCs w:val="22"/>
        </w:rPr>
        <w:t>Australian Institute of Health and Welfare, ‘Housing Assistance in Australia 2020, Priority Groups and Waiting Lists - Australian Institute of Health and Welfare’.</w:t>
      </w:r>
      <w:r w:rsidR="00263DE2" w:rsidRPr="0061279E">
        <w:rPr>
          <w:sz w:val="18"/>
          <w:szCs w:val="18"/>
        </w:rPr>
        <w:fldChar w:fldCharType="end"/>
      </w:r>
    </w:p>
  </w:footnote>
  <w:footnote w:id="17">
    <w:p w14:paraId="5A690E00" w14:textId="05F2CB53" w:rsidR="001F3C54" w:rsidRPr="0061279E" w:rsidRDefault="001F3C54"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263DE2" w:rsidRPr="0061279E">
        <w:rPr>
          <w:sz w:val="18"/>
          <w:szCs w:val="18"/>
        </w:rPr>
        <w:fldChar w:fldCharType="begin"/>
      </w:r>
      <w:r w:rsidR="0043471B">
        <w:rPr>
          <w:sz w:val="18"/>
          <w:szCs w:val="18"/>
        </w:rPr>
        <w:instrText xml:space="preserve"> ADDIN ZOTERO_ITEM CSL_CITATION {"citationID":"4iIes7o4","properties":{"formattedCitation":"Australian Institute of Health and Welfare.","plainCitation":"Australian Institute of Health and Welfare.","noteIndex":16},"citationItems":[{"id":819,"uris":["http://zotero.org/users/4721787/items/7WXQNTUJ"],"itemData":{"id":819,"type":"webpage","title":"Housing assistance in Australia 2020, Priority groups and waiting lists - Australian Institute of Health and Welfare","URL":"https://www.aihw.gov.au/reports/housing-assistance/housing-assistance-in-australia-2020/contents/priority-groups-and-waiting-lists","author":[{"literal":"Australian Institute of Health and Welfare"}],"accessed":{"date-parts":[["2023",10,16]]}}}],"schema":"https://github.com/citation-style-language/schema/raw/master/csl-citation.json"} </w:instrText>
      </w:r>
      <w:r w:rsidR="00263DE2" w:rsidRPr="0061279E">
        <w:rPr>
          <w:sz w:val="18"/>
          <w:szCs w:val="18"/>
        </w:rPr>
        <w:fldChar w:fldCharType="separate"/>
      </w:r>
      <w:r w:rsidR="000C5B08" w:rsidRPr="0061279E">
        <w:rPr>
          <w:sz w:val="18"/>
          <w:szCs w:val="18"/>
        </w:rPr>
        <w:t>Australian Institute of Health and Welfare.</w:t>
      </w:r>
      <w:r w:rsidR="00263DE2" w:rsidRPr="0061279E">
        <w:rPr>
          <w:sz w:val="18"/>
          <w:szCs w:val="18"/>
        </w:rPr>
        <w:fldChar w:fldCharType="end"/>
      </w:r>
    </w:p>
  </w:footnote>
  <w:footnote w:id="18">
    <w:p w14:paraId="63C6AD35" w14:textId="5DB1E7E2" w:rsidR="00BE0FAB" w:rsidRPr="0061279E" w:rsidRDefault="00BE0FAB"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F44831" w:rsidRPr="0061279E">
        <w:rPr>
          <w:sz w:val="18"/>
          <w:szCs w:val="18"/>
        </w:rPr>
        <w:fldChar w:fldCharType="begin"/>
      </w:r>
      <w:r w:rsidR="0043471B">
        <w:rPr>
          <w:sz w:val="18"/>
          <w:szCs w:val="18"/>
        </w:rPr>
        <w:instrText xml:space="preserve"> ADDIN ZOTERO_ITEM CSL_CITATION {"citationID":"08sTVav6","properties":{"formattedCitation":"Australian Institute of Health and Welfare.","plainCitation":"Australian Institute of Health and Welfare.","noteIndex":17},"citationItems":[{"id":819,"uris":["http://zotero.org/users/4721787/items/7WXQNTUJ"],"itemData":{"id":819,"type":"webpage","title":"Housing assistance in Australia 2020, Priority groups and waiting lists - Australian Institute of Health and Welfare","URL":"https://www.aihw.gov.au/reports/housing-assistance/housing-assistance-in-australia-2020/contents/priority-groups-and-waiting-lists","author":[{"literal":"Australian Institute of Health and Welfare"}],"accessed":{"date-parts":[["2023",10,16]]}}}],"schema":"https://github.com/citation-style-language/schema/raw/master/csl-citation.json"} </w:instrText>
      </w:r>
      <w:r w:rsidR="00F44831" w:rsidRPr="0061279E">
        <w:rPr>
          <w:sz w:val="18"/>
          <w:szCs w:val="18"/>
        </w:rPr>
        <w:fldChar w:fldCharType="separate"/>
      </w:r>
      <w:r w:rsidR="000C5B08" w:rsidRPr="0061279E">
        <w:rPr>
          <w:sz w:val="18"/>
          <w:szCs w:val="18"/>
        </w:rPr>
        <w:t>Australian Institute of Health and Welfare.</w:t>
      </w:r>
      <w:r w:rsidR="00F44831" w:rsidRPr="0061279E">
        <w:rPr>
          <w:sz w:val="18"/>
          <w:szCs w:val="18"/>
        </w:rPr>
        <w:fldChar w:fldCharType="end"/>
      </w:r>
      <w:r w:rsidR="00947950" w:rsidRPr="0061279E">
        <w:rPr>
          <w:sz w:val="18"/>
          <w:szCs w:val="18"/>
        </w:rPr>
        <w:t xml:space="preserve"> </w:t>
      </w:r>
    </w:p>
  </w:footnote>
  <w:footnote w:id="19">
    <w:p w14:paraId="57EFB912" w14:textId="08E95203" w:rsidR="00BE0FAB" w:rsidRPr="0061279E" w:rsidRDefault="00BE0FAB"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7F3216" w:rsidRPr="0061279E">
        <w:rPr>
          <w:sz w:val="18"/>
          <w:szCs w:val="18"/>
        </w:rPr>
        <w:t xml:space="preserve"> </w:t>
      </w:r>
      <w:r w:rsidR="007F3216" w:rsidRPr="0061279E">
        <w:rPr>
          <w:sz w:val="18"/>
          <w:szCs w:val="18"/>
        </w:rPr>
        <w:fldChar w:fldCharType="begin"/>
      </w:r>
      <w:r w:rsidR="0043471B">
        <w:rPr>
          <w:sz w:val="18"/>
          <w:szCs w:val="18"/>
        </w:rPr>
        <w:instrText xml:space="preserve"> ADDIN ZOTERO_ITEM CSL_CITATION {"citationID":"4PlAUwvV","properties":{"formattedCitation":"NSW Ministry of Communities and Justice, \\uc0\\u8216{}Expected Waiting Times\\uc0\\u8217{}, Family &amp; Community Services, NSW Government, accessed 16 October 2023, https://www.facs.nsw.gov.au/housing/help/applying-assistance/expected-waiting-times.","plainCitation":"NSW Ministry of Communities and Justice, ‘Expected Waiting Times’, Family &amp; Community Services, NSW Government, accessed 16 October 2023, https://www.facs.nsw.gov.au/housing/help/applying-assistance/expected-waiting-times.","noteIndex":18},"citationItems":[{"id":817,"uris":["http://zotero.org/users/4721787/items/Q2CPK83Z"],"itemData":{"id":817,"type":"webpage","abstract":"Expected waiting times are revised yearly and provided based on allocation zone","container-title":"Family &amp; Community Services, NSW Government","language":"en","title":"Expected waiting times","URL":"https://www.facs.nsw.gov.au/housing/help/applying-assistance/expected-waiting-times","author":[{"literal":"NSW Ministry of Communities and Justice"}],"accessed":{"date-parts":[["2023",10,16]]}}}],"schema":"https://github.com/citation-style-language/schema/raw/master/csl-citation.json"} </w:instrText>
      </w:r>
      <w:r w:rsidR="007F3216" w:rsidRPr="0061279E">
        <w:rPr>
          <w:sz w:val="18"/>
          <w:szCs w:val="18"/>
        </w:rPr>
        <w:fldChar w:fldCharType="separate"/>
      </w:r>
      <w:r w:rsidR="000C5B08" w:rsidRPr="0061279E">
        <w:rPr>
          <w:kern w:val="0"/>
          <w:sz w:val="18"/>
          <w:szCs w:val="22"/>
        </w:rPr>
        <w:t>NSW Ministry of Communities and Justice, ‘Expected Waiting Times’, Family &amp; Community Services, NSW Government, accessed 16 October 2023, https://www.facs.nsw.gov.au/housing/help/applying-assistance/expected-waiting-times.</w:t>
      </w:r>
      <w:r w:rsidR="007F3216" w:rsidRPr="0061279E">
        <w:rPr>
          <w:sz w:val="18"/>
          <w:szCs w:val="18"/>
        </w:rPr>
        <w:fldChar w:fldCharType="end"/>
      </w:r>
    </w:p>
  </w:footnote>
  <w:footnote w:id="20">
    <w:p w14:paraId="47EB0DB4" w14:textId="6471AD23" w:rsidR="00BE0FAB" w:rsidRPr="0061279E" w:rsidRDefault="00BE0FAB"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0A01F6" w:rsidRPr="0061279E">
        <w:rPr>
          <w:sz w:val="18"/>
          <w:szCs w:val="18"/>
        </w:rPr>
        <w:fldChar w:fldCharType="begin"/>
      </w:r>
      <w:r w:rsidR="0043471B">
        <w:rPr>
          <w:sz w:val="18"/>
          <w:szCs w:val="18"/>
        </w:rPr>
        <w:instrText xml:space="preserve"> ADDIN ZOTERO_ITEM CSL_CITATION {"citationID":"l3Qp9y7p","properties":{"formattedCitation":"Australian Institute of Health and Welfare, \\uc0\\u8216{}Housing Assistance in Australia 2020, Priority Groups and Waiting Lists - Australian Institute of Health and Welfare\\uc0\\u8217{}.","plainCitation":"Australian Institute of Health and Welfare, ‘Housing Assistance in Australia 2020, Priority Groups and Waiting Lists - Australian Institute of Health and Welfare’.","noteIndex":19},"citationItems":[{"id":819,"uris":["http://zotero.org/users/4721787/items/7WXQNTUJ"],"itemData":{"id":819,"type":"webpage","title":"Housing assistance in Australia 2020, Priority groups and waiting lists - Australian Institute of Health and Welfare","URL":"https://www.aihw.gov.au/reports/housing-assistance/housing-assistance-in-australia-2020/contents/priority-groups-and-waiting-lists","author":[{"literal":"Australian Institute of Health and Welfare"}],"accessed":{"date-parts":[["2023",10,16]]}}}],"schema":"https://github.com/citation-style-language/schema/raw/master/csl-citation.json"} </w:instrText>
      </w:r>
      <w:r w:rsidR="000A01F6" w:rsidRPr="0061279E">
        <w:rPr>
          <w:sz w:val="18"/>
          <w:szCs w:val="18"/>
        </w:rPr>
        <w:fldChar w:fldCharType="separate"/>
      </w:r>
      <w:r w:rsidR="000A01F6" w:rsidRPr="0061279E">
        <w:rPr>
          <w:kern w:val="0"/>
          <w:sz w:val="18"/>
          <w:szCs w:val="22"/>
        </w:rPr>
        <w:t>Australian Institute of Health and Welfare, ‘Housing Assistance in Australia 2020, Priority Groups and Waiting Lists - Australian Institute of Health and Welfare’.</w:t>
      </w:r>
      <w:r w:rsidR="000A01F6" w:rsidRPr="0061279E">
        <w:rPr>
          <w:sz w:val="18"/>
          <w:szCs w:val="18"/>
        </w:rPr>
        <w:fldChar w:fldCharType="end"/>
      </w:r>
    </w:p>
  </w:footnote>
  <w:footnote w:id="21">
    <w:p w14:paraId="55BD4040" w14:textId="64103B29" w:rsidR="003F0B42" w:rsidRPr="0061279E" w:rsidRDefault="003F0B42"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EA21A5" w:rsidRPr="0061279E">
        <w:rPr>
          <w:sz w:val="18"/>
          <w:szCs w:val="18"/>
        </w:rPr>
        <w:fldChar w:fldCharType="begin"/>
      </w:r>
      <w:r w:rsidR="0043471B">
        <w:rPr>
          <w:sz w:val="18"/>
          <w:szCs w:val="18"/>
        </w:rPr>
        <w:instrText xml:space="preserve"> ADDIN ZOTERO_ITEM CSL_CITATION {"citationID":"QNSRvjNi","properties":{"formattedCitation":"Ryan van den Nouwelant, Laurence Troy, and Balamurugan Soundararaj, \\uc0\\u8216{}Quantifying Australia\\uc0\\u8217{}s Unmet Housing Need: A National Snapshot\\uc0\\u8217{} (University of New South Wales, November 2022), https://cityfutures.ada.unsw.edu.au/documents/699/CHIA-housing-need-national-snapshot-v1.0.pdf.","plainCitation":"Ryan van den Nouwelant, Laurence Troy, and Balamurugan Soundararaj, ‘Quantifying Australia’s Unmet Housing Need: A National Snapshot’ (University of New South Wales, November 2022), https://cityfutures.ada.unsw.edu.au/documents/699/CHIA-housing-need-national-snapshot-v1.0.pdf.","noteIndex":20},"citationItems":[{"id":791,"uris":["http://zotero.org/users/4721787/items/6HRPIK8R"],"itemData":{"id":791,"type":"report","language":"en","publisher":"University of New South Wales","source":"Zotero","title":"Quantifying Australia’s unmet housing need: a National Snapshot","URL":"https://cityfutures.ada.unsw.edu.au/documents/699/CHIA-housing-need-national-snapshot-v1.0.pdf","author":[{"family":"Nouwelant","given":"Ryan","non-dropping-particle":"van den"},{"family":"Troy","given":"Laurence"},{"family":"Soundararaj","given":"Balamurugan"}],"issued":{"date-parts":[["2022",11]]}}}],"schema":"https://github.com/citation-style-language/schema/raw/master/csl-citation.json"} </w:instrText>
      </w:r>
      <w:r w:rsidR="00EA21A5" w:rsidRPr="0061279E">
        <w:rPr>
          <w:sz w:val="18"/>
          <w:szCs w:val="18"/>
        </w:rPr>
        <w:fldChar w:fldCharType="separate"/>
      </w:r>
      <w:r w:rsidR="000C5B08" w:rsidRPr="0061279E">
        <w:rPr>
          <w:kern w:val="0"/>
          <w:sz w:val="18"/>
          <w:szCs w:val="22"/>
        </w:rPr>
        <w:t>Ryan van den Nouwelant, Laurence Troy, and Balamurugan Soundararaj, ‘Quantifying Australia’s Unmet Housing Need: A National Snapshot’ (University of New South Wales, November 2022), https://cityfutures.ada.unsw.edu.au/documents/699/CHIA-housing-need-national-snapshot-v1.0.pdf.</w:t>
      </w:r>
      <w:r w:rsidR="00EA21A5" w:rsidRPr="0061279E">
        <w:rPr>
          <w:sz w:val="18"/>
          <w:szCs w:val="18"/>
        </w:rPr>
        <w:fldChar w:fldCharType="end"/>
      </w:r>
    </w:p>
  </w:footnote>
  <w:footnote w:id="22">
    <w:p w14:paraId="3E835345" w14:textId="6C00049B" w:rsidR="007A1E37" w:rsidRPr="0061279E" w:rsidRDefault="007A1E37"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0A01F6" w:rsidRPr="0061279E">
        <w:rPr>
          <w:sz w:val="18"/>
          <w:szCs w:val="18"/>
        </w:rPr>
        <w:fldChar w:fldCharType="begin"/>
      </w:r>
      <w:r w:rsidR="0043471B">
        <w:rPr>
          <w:sz w:val="18"/>
          <w:szCs w:val="18"/>
        </w:rPr>
        <w:instrText xml:space="preserve"> ADDIN ZOTERO_ITEM CSL_CITATION {"citationID":"EFj0tgEG","properties":{"formattedCitation":"Disability Royal Commission et al., \\uc0\\u8216{}Final Report - Volume 7, Inclusive Education, Employment and Housing - Part C\\uc0\\u8217{}, 569.","plainCitation":"Disability Royal Commission et al., ‘Final Report - Volume 7, Inclusive Education, Employment and Housing - Part C’, 569.","noteIndex":21},"citationItems":[{"id":772,"uris":["http://zotero.org/users/4721787/items/CCBZF2E7"],"itemData":{"id":772,"type":"report","collection-title":"Royal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569"}],"schema":"https://github.com/citation-style-language/schema/raw/master/csl-citation.json"} </w:instrText>
      </w:r>
      <w:r w:rsidR="000A01F6" w:rsidRPr="0061279E">
        <w:rPr>
          <w:sz w:val="18"/>
          <w:szCs w:val="18"/>
        </w:rPr>
        <w:fldChar w:fldCharType="separate"/>
      </w:r>
      <w:r w:rsidR="000A01F6" w:rsidRPr="0061279E">
        <w:rPr>
          <w:kern w:val="0"/>
          <w:sz w:val="18"/>
          <w:szCs w:val="22"/>
        </w:rPr>
        <w:t>Disability Royal Commission et al., ‘Final Report - Volume 7, Inclusive Education, Employment and Housing - Part C’, 569.</w:t>
      </w:r>
      <w:r w:rsidR="000A01F6" w:rsidRPr="0061279E">
        <w:rPr>
          <w:sz w:val="18"/>
          <w:szCs w:val="18"/>
        </w:rPr>
        <w:fldChar w:fldCharType="end"/>
      </w:r>
    </w:p>
  </w:footnote>
  <w:footnote w:id="23">
    <w:p w14:paraId="1A52487D" w14:textId="31867BBE" w:rsidR="00B77A8D" w:rsidRPr="0061279E" w:rsidRDefault="00B77A8D"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CD1A17" w:rsidRPr="0061279E">
        <w:rPr>
          <w:sz w:val="18"/>
          <w:szCs w:val="18"/>
        </w:rPr>
        <w:fldChar w:fldCharType="begin"/>
      </w:r>
      <w:r w:rsidR="0043471B">
        <w:rPr>
          <w:sz w:val="18"/>
          <w:szCs w:val="18"/>
        </w:rPr>
        <w:instrText xml:space="preserve"> ADDIN ZOTERO_ITEM CSL_CITATION {"citationID":"aDe4sr7P","properties":{"formattedCitation":"Todd Winther, Elly Desmarchelier, and Australian Disability Dialogue, \\uc0\\u8216{}Australian Disability Dialogue on Housing\\uc0\\u8217{}, August 2023, 12, https://static1.squarespace.com/static/64b4c37558b1ac25b9cde8ac/t/64da050edeb3b076c9224d0a/1692009750581/Essential_ADD_Blueprint_140823.pdf.","plainCitation":"Todd Winther, Elly Desmarchelier, and Australian Disability Dialogue, ‘Australian Disability Dialogue on Housing’, August 2023, 12, https://static1.squarespace.com/static/64b4c37558b1ac25b9cde8ac/t/64da050edeb3b076c9224d0a/1692009750581/Essential_ADD_Blueprint_140823.pdf.","noteIndex":22},"citationItems":[{"id":807,"uris":["http://zotero.org/users/4721787/items/LTT5HJ4Q"],"itemData":{"id":807,"type":"report","title":"Australian Disability Dialogue on Housing","URL":"https://static1.squarespace.com/static/64b4c37558b1ac25b9cde8ac/t/64da050edeb3b076c9224d0a/1692009750581/Essential_ADD_Blueprint_140823.pdf","author":[{"family":"Winther","given":"Todd"},{"family":"Desmarchelier","given":"Elly"},{"literal":"Australian Disability Dialogue"}],"accessed":{"date-parts":[["2023",10,3]]},"issued":{"date-parts":[["2023",8]]}},"locator":"12","label":"page"}],"schema":"https://github.com/citation-style-language/schema/raw/master/csl-citation.json"} </w:instrText>
      </w:r>
      <w:r w:rsidR="00CD1A17" w:rsidRPr="0061279E">
        <w:rPr>
          <w:sz w:val="18"/>
          <w:szCs w:val="18"/>
        </w:rPr>
        <w:fldChar w:fldCharType="separate"/>
      </w:r>
      <w:r w:rsidR="000C5B08" w:rsidRPr="0061279E">
        <w:rPr>
          <w:kern w:val="0"/>
          <w:sz w:val="18"/>
          <w:szCs w:val="22"/>
        </w:rPr>
        <w:t>Todd Winther, Elly Desmarchelier, and Australian Disability Dialogue, ‘Australian Disability Dialogue on Housing’, August 2023, 12, https://static1.squarespace.com/static/64b4c37558b1ac25b9cde8ac/t/64da050edeb3b076c9224d0a/1692009750581/Essential_ADD_Blueprint_140823.pdf.</w:t>
      </w:r>
      <w:r w:rsidR="00CD1A17" w:rsidRPr="0061279E">
        <w:rPr>
          <w:sz w:val="18"/>
          <w:szCs w:val="18"/>
        </w:rPr>
        <w:fldChar w:fldCharType="end"/>
      </w:r>
    </w:p>
  </w:footnote>
  <w:footnote w:id="24">
    <w:p w14:paraId="30E75CC9" w14:textId="47A93CB4" w:rsidR="00B77A8D" w:rsidRPr="0061279E" w:rsidRDefault="00B77A8D"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6B51E5" w:rsidRPr="0061279E">
        <w:rPr>
          <w:sz w:val="18"/>
          <w:szCs w:val="18"/>
        </w:rPr>
        <w:fldChar w:fldCharType="begin"/>
      </w:r>
      <w:r w:rsidR="0043471B">
        <w:rPr>
          <w:sz w:val="18"/>
          <w:szCs w:val="18"/>
        </w:rPr>
        <w:instrText xml:space="preserve"> ADDIN ZOTERO_ITEM CSL_CITATION {"citationID":"pq23w9gy","properties":{"formattedCitation":"Winther, Desmarchelier, and Australian Disability Dialogue, 12.","plainCitation":"Winther, Desmarchelier, and Australian Disability Dialogue, 12.","noteIndex":23},"citationItems":[{"id":807,"uris":["http://zotero.org/users/4721787/items/LTT5HJ4Q"],"itemData":{"id":807,"type":"report","title":"Australian Disability Dialogue on Housing","URL":"https://static1.squarespace.com/static/64b4c37558b1ac25b9cde8ac/t/64da050edeb3b076c9224d0a/1692009750581/Essential_ADD_Blueprint_140823.pdf","author":[{"family":"Winther","given":"Todd"},{"family":"Desmarchelier","given":"Elly"},{"literal":"Australian Disability Dialogue"}],"accessed":{"date-parts":[["2023",10,3]]},"issued":{"date-parts":[["2023",8]]}},"locator":"12","label":"page"}],"schema":"https://github.com/citation-style-language/schema/raw/master/csl-citation.json"} </w:instrText>
      </w:r>
      <w:r w:rsidR="006B51E5" w:rsidRPr="0061279E">
        <w:rPr>
          <w:sz w:val="18"/>
          <w:szCs w:val="18"/>
        </w:rPr>
        <w:fldChar w:fldCharType="separate"/>
      </w:r>
      <w:r w:rsidR="000C5B08" w:rsidRPr="0061279E">
        <w:rPr>
          <w:sz w:val="18"/>
          <w:szCs w:val="18"/>
        </w:rPr>
        <w:t>Winther, Desmarchelier, and Australian Disability Dialogue, 12.</w:t>
      </w:r>
      <w:r w:rsidR="006B51E5" w:rsidRPr="0061279E">
        <w:rPr>
          <w:sz w:val="18"/>
          <w:szCs w:val="18"/>
        </w:rPr>
        <w:fldChar w:fldCharType="end"/>
      </w:r>
    </w:p>
  </w:footnote>
  <w:footnote w:id="25">
    <w:p w14:paraId="116F21A2" w14:textId="1E7291DB" w:rsidR="00EC5277" w:rsidRPr="0061279E" w:rsidRDefault="00EC5277"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471E89" w:rsidRPr="0061279E">
        <w:rPr>
          <w:sz w:val="18"/>
          <w:szCs w:val="18"/>
        </w:rPr>
        <w:fldChar w:fldCharType="begin"/>
      </w:r>
      <w:r w:rsidR="0043471B">
        <w:rPr>
          <w:sz w:val="18"/>
          <w:szCs w:val="18"/>
        </w:rPr>
        <w:instrText xml:space="preserve"> ADDIN ZOTERO_ITEM CSL_CITATION {"citationID":"NpWYH1z6","properties":{"formattedCitation":"Homelessness Australia, \\uc0\\u8216{}A Plan to End Homelessness\\uc0\\u8217{}, July 2022, 3, https://homelessnessaustralia.org.au/wp-content/uploads/2022/08/Homelessness-Australia-A-plan-to-end-homelessness.pdf.","plainCitation":"Homelessness Australia, ‘A Plan to End Homelessness’, July 2022, 3, https://homelessnessaustralia.org.au/wp-content/uploads/2022/08/Homelessness-Australia-A-plan-to-end-homelessness.pdf.","noteIndex":24},"citationItems":[{"id":803,"uris":["http://zotero.org/users/4721787/items/5N7M7GCI"],"itemData":{"id":803,"type":"report","language":"en","source":"Zotero","title":"A plan to end homelessness","URL":"https://homelessnessaustralia.org.au/wp-content/uploads/2022/08/Homelessness-Australia-A-plan-to-end-homelessness.pdf","author":[{"literal":"Homelessness Australia"}],"issued":{"date-parts":[["2022",7]]}},"locator":"3","label":"page"}],"schema":"https://github.com/citation-style-language/schema/raw/master/csl-citation.json"} </w:instrText>
      </w:r>
      <w:r w:rsidR="00471E89" w:rsidRPr="0061279E">
        <w:rPr>
          <w:sz w:val="18"/>
          <w:szCs w:val="18"/>
        </w:rPr>
        <w:fldChar w:fldCharType="separate"/>
      </w:r>
      <w:r w:rsidR="000C5B08" w:rsidRPr="0061279E">
        <w:rPr>
          <w:kern w:val="0"/>
          <w:sz w:val="18"/>
          <w:szCs w:val="22"/>
        </w:rPr>
        <w:t>Homelessness Australia, ‘A Plan to End Homelessness’, July 2022, 3, https://homelessnessaustralia.org.au/wp-content/uploads/2022/08/Homelessness-Australia-A-plan-to-end-homelessness.pdf.</w:t>
      </w:r>
      <w:r w:rsidR="00471E89" w:rsidRPr="0061279E">
        <w:rPr>
          <w:sz w:val="18"/>
          <w:szCs w:val="18"/>
        </w:rPr>
        <w:fldChar w:fldCharType="end"/>
      </w:r>
    </w:p>
  </w:footnote>
  <w:footnote w:id="26">
    <w:p w14:paraId="6838139F" w14:textId="0ED28466" w:rsidR="0008568B" w:rsidRPr="0061279E" w:rsidRDefault="0008568B" w:rsidP="00EB5F15">
      <w:pPr>
        <w:pStyle w:val="FootnoteText"/>
        <w:spacing w:after="120" w:line="276" w:lineRule="auto"/>
        <w:rPr>
          <w:sz w:val="18"/>
          <w:szCs w:val="18"/>
        </w:rPr>
      </w:pPr>
      <w:r w:rsidRPr="0061279E">
        <w:rPr>
          <w:rStyle w:val="FootnoteReference"/>
          <w:sz w:val="18"/>
          <w:szCs w:val="18"/>
        </w:rPr>
        <w:footnoteRef/>
      </w:r>
      <w:r w:rsidRPr="0061279E">
        <w:rPr>
          <w:sz w:val="18"/>
          <w:szCs w:val="18"/>
        </w:rPr>
        <w:t xml:space="preserve"> </w:t>
      </w:r>
      <w:r w:rsidR="00B9440D" w:rsidRPr="0061279E">
        <w:rPr>
          <w:sz w:val="18"/>
          <w:szCs w:val="18"/>
        </w:rPr>
        <w:fldChar w:fldCharType="begin"/>
      </w:r>
      <w:r w:rsidR="0043471B">
        <w:rPr>
          <w:sz w:val="18"/>
          <w:szCs w:val="18"/>
        </w:rPr>
        <w:instrText xml:space="preserve"> ADDIN ZOTERO_ITEM CSL_CITATION {"citationID":"bsPgA7If","properties":{"formattedCitation":"Disability Royal Commission et al., \\uc0\\u8216{}Final Report - Volume 7, Inclusive Education, Employment and Housing - Part C\\uc0\\u8217{}, 562\\uc0\\u8211{}63 rec 7.35 (b).","plainCitation":"Disability Royal Commission et al., ‘Final Report - Volume 7, Inclusive Education, Employment and Housing - Part C’, 562–63 rec 7.35 (b).","noteIndex":25},"citationItems":[{"id":772,"uris":["http://zotero.org/users/4721787/items/CCBZF2E7"],"itemData":{"id":772,"type":"report","collection-title":"Royal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562-563","label":"page","suffix":"rec 7.35 (b)"}],"schema":"https://github.com/citation-style-language/schema/raw/master/csl-citation.json"} </w:instrText>
      </w:r>
      <w:r w:rsidR="00B9440D" w:rsidRPr="0061279E">
        <w:rPr>
          <w:sz w:val="18"/>
          <w:szCs w:val="18"/>
        </w:rPr>
        <w:fldChar w:fldCharType="separate"/>
      </w:r>
      <w:r w:rsidR="000C5B08" w:rsidRPr="0061279E">
        <w:rPr>
          <w:kern w:val="0"/>
          <w:sz w:val="18"/>
          <w:szCs w:val="22"/>
        </w:rPr>
        <w:t>Disability Royal Commission et al., ‘Final Report - Volume 7, Inclusive Education, Employment and Housing - Part C’, 562–63 rec 7.35 (b).</w:t>
      </w:r>
      <w:r w:rsidR="00B9440D" w:rsidRPr="0061279E">
        <w:rPr>
          <w:sz w:val="18"/>
          <w:szCs w:val="18"/>
        </w:rPr>
        <w:fldChar w:fldCharType="end"/>
      </w:r>
    </w:p>
  </w:footnote>
  <w:footnote w:id="27">
    <w:p w14:paraId="1F5CC368" w14:textId="3798719D" w:rsidR="0019391F" w:rsidRPr="0061279E" w:rsidRDefault="0019391F"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F9617B" w:rsidRPr="0061279E">
        <w:rPr>
          <w:sz w:val="18"/>
          <w:szCs w:val="18"/>
        </w:rPr>
        <w:fldChar w:fldCharType="begin"/>
      </w:r>
      <w:r w:rsidR="0043471B">
        <w:rPr>
          <w:sz w:val="18"/>
          <w:szCs w:val="18"/>
        </w:rPr>
        <w:instrText xml:space="preserve"> ADDIN ZOTERO_ITEM CSL_CITATION {"citationID":"4C8ahzki","properties":{"formattedCitation":"Office of the Public Advocate (Qld) and John Chesterman, \\uc0\\u8220{}\\uc0\\u8216{}Safe and Affordable?\\uc0\\u8217{} - The Need for an Independent Inquiry into Supported Accomodation in Queensland,\\uc0\\u8221{} August 2023, https://www.justice.qld.gov.au/__data/assets/pdf_file/0010/778888/2023-08-supported-accommodation-report-final.pdf.","plainCitation":"Office of the Public Advocate (Qld) and John Chesterman, “‘Safe and Affordable?’ - The Need for an Independent Inquiry into Supported Accomodation in Queensland,” August 2023, https://www.justice.qld.gov.au/__data/assets/pdf_file/0010/778888/2023-08-supported-accommodation-report-final.pdf.","dontUpdate":true,"noteIndex":26},"citationItems":[{"id":796,"uris":["http://zotero.org/users/4721787/items/FIGMU3EH"],"itemData":{"id":796,"type":"report","language":"en","source":"Zotero","title":"'Safe and Affordable?' - The need for an independent inquiry into supported Accommodation in Queensland","URL":"https://www.justice.qld.gov.au/__data/assets/pdf_file/0010/778888/2023-08-supported-accommodation-report-final.pdf","author":[{"literal":"Office of the Public Advocate (Qld)"},{"family":"Chesterman","given":"John"}],"issued":{"date-parts":[["2023",8]]}}}],"schema":"https://github.com/citation-style-language/schema/raw/master/csl-citation.json"} </w:instrText>
      </w:r>
      <w:r w:rsidR="00F9617B" w:rsidRPr="0061279E">
        <w:rPr>
          <w:sz w:val="18"/>
          <w:szCs w:val="18"/>
        </w:rPr>
        <w:fldChar w:fldCharType="separate"/>
      </w:r>
      <w:r w:rsidR="00F9617B" w:rsidRPr="0061279E">
        <w:rPr>
          <w:kern w:val="0"/>
          <w:sz w:val="18"/>
          <w:szCs w:val="22"/>
        </w:rPr>
        <w:t xml:space="preserve">Office of the Public Advocate (Qld) and John Chesterman, “‘Safe and Affordable?’ - The Need for an Independent Inquiry into Supported </w:t>
      </w:r>
      <w:r w:rsidR="00ED639E" w:rsidRPr="0061279E">
        <w:rPr>
          <w:kern w:val="0"/>
          <w:sz w:val="18"/>
          <w:szCs w:val="22"/>
        </w:rPr>
        <w:t>Accommodation</w:t>
      </w:r>
      <w:r w:rsidR="00F9617B" w:rsidRPr="0061279E">
        <w:rPr>
          <w:kern w:val="0"/>
          <w:sz w:val="18"/>
          <w:szCs w:val="22"/>
        </w:rPr>
        <w:t xml:space="preserve"> in Queensland,” August 2023, https://www.justice.qld.gov.au/__data/assets/pdf_file/0010/778888/2023-08-supported-accommodation-report-final.pdf.</w:t>
      </w:r>
      <w:r w:rsidR="00F9617B" w:rsidRPr="0061279E">
        <w:rPr>
          <w:sz w:val="18"/>
          <w:szCs w:val="18"/>
        </w:rPr>
        <w:fldChar w:fldCharType="end"/>
      </w:r>
    </w:p>
  </w:footnote>
  <w:footnote w:id="28">
    <w:p w14:paraId="44C127E6" w14:textId="396F5E62" w:rsidR="0019391F" w:rsidRPr="0061279E" w:rsidRDefault="0019391F"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C774D2" w:rsidRPr="0061279E">
        <w:rPr>
          <w:sz w:val="18"/>
          <w:szCs w:val="18"/>
        </w:rPr>
        <w:fldChar w:fldCharType="begin"/>
      </w:r>
      <w:r w:rsidR="0043471B">
        <w:rPr>
          <w:sz w:val="18"/>
          <w:szCs w:val="18"/>
        </w:rPr>
        <w:instrText xml:space="preserve"> ADDIN ZOTERO_ITEM CSL_CITATION {"citationID":"gJSr3ja1","properties":{"formattedCitation":"Hon Meaghan Scanlon, \\uc0\\u8216{}Inquiry to Ensure Residential Services Deliver for Queenslanders\\uc0\\u8217{}, Minister for Housing (Qld), accessed 16 October 2023, https://statements.qld.gov.au/statements/98669.","plainCitation":"Hon Meaghan Scanlon, ‘Inquiry to Ensure Residential Services Deliver for Queenslanders’, Minister for Housing (Qld), accessed 16 October 2023, https://statements.qld.gov.au/statements/98669.","noteIndex":27},"citationItems":[{"id":808,"uris":["http://zotero.org/users/4721787/items/NGXSCILC"],"itemData":{"id":808,"type":"webpage","container-title":"Minister for Housing (Qld)","language":"en","title":"Inquiry to ensure residential services deliver for Queenslanders","URL":"https://statements.qld.gov.au/statements/98669","author":[{"literal":"Hon Meaghan Scanlon"}],"accessed":{"date-parts":[["2023",10,16]]}}}],"schema":"https://github.com/citation-style-language/schema/raw/master/csl-citation.json"} </w:instrText>
      </w:r>
      <w:r w:rsidR="00C774D2" w:rsidRPr="0061279E">
        <w:rPr>
          <w:sz w:val="18"/>
          <w:szCs w:val="18"/>
        </w:rPr>
        <w:fldChar w:fldCharType="separate"/>
      </w:r>
      <w:r w:rsidR="000C5B08" w:rsidRPr="0061279E">
        <w:rPr>
          <w:kern w:val="0"/>
          <w:sz w:val="18"/>
          <w:szCs w:val="22"/>
        </w:rPr>
        <w:t>Hon Meaghan Scanlon, ‘Inquiry to Ensure Residential Services Deliver for Queenslanders’, Minister for Housing (Qld), accessed 16 October 2023, https://statements.qld.gov.au/statements/98669.</w:t>
      </w:r>
      <w:r w:rsidR="00C774D2" w:rsidRPr="0061279E">
        <w:rPr>
          <w:sz w:val="18"/>
          <w:szCs w:val="18"/>
        </w:rPr>
        <w:fldChar w:fldCharType="end"/>
      </w:r>
    </w:p>
  </w:footnote>
  <w:footnote w:id="29">
    <w:p w14:paraId="41248875" w14:textId="5B3ABE56" w:rsidR="0019391F" w:rsidRPr="0061279E" w:rsidRDefault="0019391F"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CF4787" w:rsidRPr="0061279E">
        <w:rPr>
          <w:sz w:val="18"/>
          <w:szCs w:val="18"/>
        </w:rPr>
        <w:fldChar w:fldCharType="begin"/>
      </w:r>
      <w:r w:rsidR="0043471B">
        <w:rPr>
          <w:sz w:val="18"/>
          <w:szCs w:val="18"/>
        </w:rPr>
        <w:instrText xml:space="preserve"> ADDIN ZOTERO_ITEM CSL_CITATION {"citationID":"pEtAGxJE","properties":{"formattedCitation":"Disability Royal Commission et al., \\uc0\\u8216{}Final Report - Volume 7, Inclusive Education, Employment and Housing - Part C\\uc0\\u8217{}, 579\\uc0\\u8211{}89.","plainCitation":"Disability Royal Commission et al., ‘Final Report - Volume 7, Inclusive Education, Employment and Housing - Part C’, 579–89.","noteIndex":28},"citationItems":[{"id":772,"uris":["http://zotero.org/users/4721787/items/CCBZF2E7"],"itemData":{"id":772,"type":"report","collection-title":"Royal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579-589","label":"page"}],"schema":"https://github.com/citation-style-language/schema/raw/master/csl-citation.json"} </w:instrText>
      </w:r>
      <w:r w:rsidR="00CF4787" w:rsidRPr="0061279E">
        <w:rPr>
          <w:sz w:val="18"/>
          <w:szCs w:val="18"/>
        </w:rPr>
        <w:fldChar w:fldCharType="separate"/>
      </w:r>
      <w:r w:rsidR="000C5B08" w:rsidRPr="0061279E">
        <w:rPr>
          <w:kern w:val="0"/>
          <w:sz w:val="18"/>
          <w:szCs w:val="22"/>
        </w:rPr>
        <w:t>Disability Royal Commission et al., ‘Final Report - Volume 7, Inclusive Education, Employment and Housing - Part C’, 579–89.</w:t>
      </w:r>
      <w:r w:rsidR="00CF4787" w:rsidRPr="0061279E">
        <w:rPr>
          <w:sz w:val="18"/>
          <w:szCs w:val="18"/>
        </w:rPr>
        <w:fldChar w:fldCharType="end"/>
      </w:r>
    </w:p>
  </w:footnote>
  <w:footnote w:id="30">
    <w:p w14:paraId="6A45DC48" w14:textId="71861115" w:rsidR="008A67FA" w:rsidRPr="0061279E" w:rsidRDefault="008A67FA">
      <w:pPr>
        <w:pStyle w:val="FootnoteText"/>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{"citationID":"UMZyO76b","properties":{"formattedCitation":"Disability Royal Commission et al., 572.","plainCitation":"Disability Royal Commission et al., 572.","noteIndex":29},"citationItems":[{"id":772,"uris":["http://zotero.org/users/4721787/items/CCBZF2E7"],"itemData":{"id":772,"type":"report","collection-title":"Royal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572"}],"schema":"https://github.com/citation-style-language/schema/raw/master/csl-citation.json"} </w:instrText>
      </w:r>
      <w:r w:rsidRPr="0061279E">
        <w:rPr>
          <w:sz w:val="18"/>
          <w:szCs w:val="18"/>
        </w:rPr>
        <w:fldChar w:fldCharType="separate"/>
      </w:r>
      <w:r w:rsidRPr="0061279E">
        <w:rPr>
          <w:sz w:val="18"/>
          <w:szCs w:val="18"/>
        </w:rPr>
        <w:t>Disability Royal Commission et al., 572.</w:t>
      </w:r>
      <w:r w:rsidRPr="0061279E">
        <w:rPr>
          <w:sz w:val="18"/>
          <w:szCs w:val="18"/>
        </w:rPr>
        <w:fldChar w:fldCharType="end"/>
      </w:r>
    </w:p>
  </w:footnote>
  <w:footnote w:id="31">
    <w:p w14:paraId="5A5D47A5" w14:textId="7BDEA4C4" w:rsidR="00794F47" w:rsidRPr="0061279E" w:rsidRDefault="00794F47">
      <w:pPr>
        <w:pStyle w:val="FootnoteText"/>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{"citationID":"4LFUPlPU","properties":{"formattedCitation":"Disability Royal Commission et al., 571\\uc0\\u8211{}72.","plainCitation":"Disability Royal Commission et al., 571–72.","noteIndex":30},"citationItems":[{"id":772,"uris":["http://zotero.org/users/4721787/items/CCBZF2E7"],"itemData":{"id":772,"type":"report","collection-title":"Royal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571-572"}],"schema":"https://github.com/citation-style-language/schema/raw/master/csl-citation.json"} </w:instrText>
      </w:r>
      <w:r w:rsidRPr="0061279E">
        <w:rPr>
          <w:sz w:val="18"/>
          <w:szCs w:val="18"/>
        </w:rPr>
        <w:fldChar w:fldCharType="separate"/>
      </w:r>
      <w:r w:rsidRPr="0061279E">
        <w:rPr>
          <w:kern w:val="0"/>
          <w:sz w:val="18"/>
          <w:szCs w:val="22"/>
        </w:rPr>
        <w:t>Disability Royal Commission et al., 571–72.</w:t>
      </w:r>
      <w:r w:rsidRPr="0061279E">
        <w:rPr>
          <w:sz w:val="18"/>
          <w:szCs w:val="18"/>
        </w:rPr>
        <w:fldChar w:fldCharType="end"/>
      </w:r>
    </w:p>
  </w:footnote>
  <w:footnote w:id="32">
    <w:p w14:paraId="73504048" w14:textId="1DB9E93F" w:rsidR="000205E5" w:rsidRPr="0061279E" w:rsidRDefault="000205E5">
      <w:pPr>
        <w:pStyle w:val="FootnoteText"/>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{"citationID":"n2A91rl1","properties":{"formattedCitation":"Disability Royal Commission et al., 628\\uc0\\u8211{}38.","plainCitation":"Disability Royal Commission et al., 628–38.","noteIndex":31},"citationItems":[{"id":772,"uris":["http://zotero.org/users/4721787/items/CCBZF2E7"],"itemData":{"id":772,"type":"report","collection-title":"Royal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628-638"}],"schema":"https://github.com/citation-style-language/schema/raw/master/csl-citation.json"} </w:instrText>
      </w:r>
      <w:r w:rsidRPr="0061279E">
        <w:rPr>
          <w:sz w:val="18"/>
          <w:szCs w:val="18"/>
        </w:rPr>
        <w:fldChar w:fldCharType="separate"/>
      </w:r>
      <w:r w:rsidRPr="0061279E">
        <w:rPr>
          <w:kern w:val="0"/>
          <w:sz w:val="18"/>
          <w:szCs w:val="22"/>
        </w:rPr>
        <w:t>Disability Royal Commission et al., 628–38.</w:t>
      </w:r>
      <w:r w:rsidRPr="0061279E">
        <w:rPr>
          <w:sz w:val="18"/>
          <w:szCs w:val="18"/>
        </w:rPr>
        <w:fldChar w:fldCharType="end"/>
      </w:r>
    </w:p>
  </w:footnote>
  <w:footnote w:id="33">
    <w:p w14:paraId="706516A9" w14:textId="77C637FB" w:rsidR="00BE3A09" w:rsidRPr="0061279E" w:rsidRDefault="00BE3A09">
      <w:pPr>
        <w:pStyle w:val="FootnoteText"/>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{"citationID":"QEh2EWYU","properties":{"formattedCitation":"Disability Royal Commission et al., 615.","plainCitation":"Disability Royal Commission et al., 615.","noteIndex":32},"citationItems":[{"id":772,"uris":["http://zotero.org/users/4721787/items/CCBZF2E7"],"itemData":{"id":772,"type":"report","collection-title":"Royal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615"}],"schema":"https://github.com/citation-style-language/schema/raw/master/csl-citation.json"} </w:instrText>
      </w:r>
      <w:r w:rsidRPr="0061279E">
        <w:rPr>
          <w:sz w:val="18"/>
          <w:szCs w:val="18"/>
        </w:rPr>
        <w:fldChar w:fldCharType="separate"/>
      </w:r>
      <w:r w:rsidRPr="0061279E">
        <w:rPr>
          <w:sz w:val="18"/>
          <w:szCs w:val="18"/>
        </w:rPr>
        <w:t>Disability Royal Commission et al., 615.</w:t>
      </w:r>
      <w:r w:rsidRPr="0061279E">
        <w:rPr>
          <w:sz w:val="18"/>
          <w:szCs w:val="18"/>
        </w:rPr>
        <w:fldChar w:fldCharType="end"/>
      </w:r>
    </w:p>
  </w:footnote>
  <w:footnote w:id="34">
    <w:p w14:paraId="1EE99B79" w14:textId="4339726E" w:rsidR="001179FE" w:rsidRPr="0061279E" w:rsidRDefault="001179FE"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657DF8" w:rsidRPr="0061279E">
        <w:rPr>
          <w:sz w:val="18"/>
          <w:szCs w:val="18"/>
        </w:rPr>
        <w:fldChar w:fldCharType="begin"/>
      </w:r>
      <w:r w:rsidR="0043471B">
        <w:rPr>
          <w:sz w:val="18"/>
          <w:szCs w:val="18"/>
        </w:rPr>
        <w:instrText xml:space="preserve"> ADDIN ZOTERO_ITEM CSL_CITATION {"citationID":"0AxsLTiR","properties":{"formattedCitation":"Winther, Desmarchelier, and Australian Disability Dialogue, \\uc0\\u8216{}Australian Disability Dialogue on Housing\\uc0\\u8217{}, 14.","plainCitation":"Winther, Desmarchelier, and Australian Disability Dialogue, ‘Australian Disability Dialogue on Housing’, 14.","noteIndex":33},"citationItems":[{"id":807,"uris":["http://zotero.org/users/4721787/items/LTT5HJ4Q"],"itemData":{"id":807,"type":"report","title":"Australian Disability Dialogue on Housing","URL":"https://static1.squarespace.com/static/64b4c37558b1ac25b9cde8ac/t/64da050edeb3b076c9224d0a/1692009750581/Essential_ADD_Blueprint_140823.pdf","author":[{"family":"Winther","given":"Todd"},{"family":"Desmarchelier","given":"Elly"},{"literal":"Australian Disability Dialogue"}],"accessed":{"date-parts":[["2023",10,3]]},"issued":{"date-parts":[["2023",8]]}},"locator":"14","label":"page"}],"schema":"https://github.com/citation-style-language/schema/raw/master/csl-citation.json"} </w:instrText>
      </w:r>
      <w:r w:rsidR="00657DF8" w:rsidRPr="0061279E">
        <w:rPr>
          <w:sz w:val="18"/>
          <w:szCs w:val="18"/>
        </w:rPr>
        <w:fldChar w:fldCharType="separate"/>
      </w:r>
      <w:r w:rsidR="000C5B08" w:rsidRPr="0061279E">
        <w:rPr>
          <w:kern w:val="0"/>
          <w:sz w:val="18"/>
          <w:szCs w:val="22"/>
        </w:rPr>
        <w:t>Winther, Desmarchelier, and Australian Disability Dialogue, ‘Australian Disability Dialogue on Housing’, 14.</w:t>
      </w:r>
      <w:r w:rsidR="00657DF8" w:rsidRPr="0061279E">
        <w:rPr>
          <w:sz w:val="18"/>
          <w:szCs w:val="18"/>
        </w:rPr>
        <w:fldChar w:fldCharType="end"/>
      </w:r>
    </w:p>
  </w:footnote>
  <w:footnote w:id="35">
    <w:p w14:paraId="3D77B7E3" w14:textId="1435A15D" w:rsidR="007E52DA" w:rsidRPr="0061279E" w:rsidRDefault="007E52DA"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874B80" w:rsidRPr="0061279E">
        <w:rPr>
          <w:sz w:val="18"/>
          <w:szCs w:val="18"/>
        </w:rPr>
        <w:fldChar w:fldCharType="begin"/>
      </w:r>
      <w:r w:rsidR="0043471B">
        <w:rPr>
          <w:sz w:val="18"/>
          <w:szCs w:val="18"/>
        </w:rPr>
        <w:instrText xml:space="preserve"> ADDIN ZOTERO_ITEM CSL_CITATION {"citationID":"rlfGdBGA","properties":{"formattedCitation":"CoreLogic Australia, \\uc0\\u8216{}Vacancy Rates Reach New Record Lows despite Rental Growth Easing\\uc0\\u8217{}, CoreLogic Australia, 5 October 2023, https://www.corelogic.com.au/news-research/news/2023/vacancy-rates-reach-new-record-lows-despite-rental-growth-easing.","plainCitation":"CoreLogic Australia, ‘Vacancy Rates Reach New Record Lows despite Rental Growth Easing’, CoreLogic Australia, 5 October 2023, https://www.corelogic.com.au/news-research/news/2023/vacancy-rates-reach-new-record-lows-despite-rental-growth-easing.","noteIndex":34},"citationItems":[{"id":793,"uris":["http://zotero.org/users/4721787/items/4TPNEVJC"],"itemData":{"id":793,"type":"webpage","abstract":"Despite worsening affordability easing the pace of rental growth in Australia, rental availability tightened in September, with vacancy rates falling to new record lows across the country.","container-title":"CoreLogic Australia","language":"en","note":"Last Modified: 2023-10-05T00:00:12+11:00","title":"Vacancy rates reach new record lows despite rental growth easing","URL":"https://www.corelogic.com.au/news-research/news/2023/vacancy-rates-reach-new-record-lows-despite-rental-growth-easing","author":[{"literal":"CoreLogic Australia"}],"accessed":{"date-parts":[["2023",10,11]]},"issued":{"date-parts":[["2023",10,5]]}}}],"schema":"https://github.com/citation-style-language/schema/raw/master/csl-citation.json"} </w:instrText>
      </w:r>
      <w:r w:rsidR="00874B80" w:rsidRPr="0061279E">
        <w:rPr>
          <w:sz w:val="18"/>
          <w:szCs w:val="18"/>
        </w:rPr>
        <w:fldChar w:fldCharType="separate"/>
      </w:r>
      <w:r w:rsidR="000C5B08" w:rsidRPr="0061279E">
        <w:rPr>
          <w:kern w:val="0"/>
          <w:sz w:val="18"/>
          <w:szCs w:val="22"/>
        </w:rPr>
        <w:t>CoreLogic Australia, ‘Vacancy Rates Reach New Record Lows despite Rental Growth Easing’, CoreLogic Australia, 5 October 2023, https://www.corelogic.com.au/news-research/news/2023/vacancy-rates-reach-new-record-lows-despite-rental-growth-easing.</w:t>
      </w:r>
      <w:r w:rsidR="00874B80" w:rsidRPr="0061279E">
        <w:rPr>
          <w:sz w:val="18"/>
          <w:szCs w:val="18"/>
        </w:rPr>
        <w:fldChar w:fldCharType="end"/>
      </w:r>
    </w:p>
  </w:footnote>
  <w:footnote w:id="36">
    <w:p w14:paraId="4F41EB02" w14:textId="3051BD9C" w:rsidR="008B5B8D" w:rsidRPr="0061279E" w:rsidRDefault="008B5B8D"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D33B52" w:rsidRPr="0061279E">
        <w:rPr>
          <w:sz w:val="18"/>
          <w:szCs w:val="18"/>
        </w:rPr>
        <w:fldChar w:fldCharType="begin"/>
      </w:r>
      <w:r w:rsidR="0043471B">
        <w:rPr>
          <w:sz w:val="18"/>
          <w:szCs w:val="18"/>
        </w:rPr>
        <w:instrText xml:space="preserve"> ADDIN ZOTERO_ITEM CSL_CITATION {"citationID":"fBuVS2pY","properties":{"formattedCitation":"Anglicare Australia, \\uc0\\u8216{}Rental Affordability Snapshot 2023 - 14th Edition\\uc0\\u8217{}, April 2023, https://www.anglicare.asn.au/wp-content/uploads/2023/04/Rental-Affordability-Snapshot-National-Report.pdf.","plainCitation":"Anglicare Australia, ‘Rental Affordability Snapshot 2023 - 14th Edition’, April 2023, https://www.anglicare.asn.au/wp-content/uploads/2023/04/Rental-Affordability-Snapshot-National-Report.pdf.","noteIndex":35},"citationItems":[{"id":813,"uris":["http://zotero.org/users/4721787/items/D3ZKHB7N"],"itemData":{"id":813,"type":"report","title":"Rental Affordability Snapshot 2023 - 14th Edition","URL":"https://www.anglicare.asn.au/wp-content/uploads/2023/04/Rental-Affordability-Snapshot-National-Report.pdf","author":[{"literal":"Anglicare Australia"}],"accessed":{"date-parts":[["2023",10,16]]},"issued":{"date-parts":[["2023",4]]}}}],"schema":"https://github.com/citation-style-language/schema/raw/master/csl-citation.json"} </w:instrText>
      </w:r>
      <w:r w:rsidR="00D33B52" w:rsidRPr="0061279E">
        <w:rPr>
          <w:sz w:val="18"/>
          <w:szCs w:val="18"/>
        </w:rPr>
        <w:fldChar w:fldCharType="separate"/>
      </w:r>
      <w:r w:rsidR="000C5B08" w:rsidRPr="0061279E">
        <w:rPr>
          <w:kern w:val="0"/>
          <w:sz w:val="18"/>
          <w:szCs w:val="22"/>
        </w:rPr>
        <w:t>Anglicare Australia, ‘Rental Affordability Snapshot 2023 - 14th Edition’, April 2023, https://www.anglicare.asn.au/wp-content/uploads/2023/04/Rental-Affordability-Snapshot-National-Report.pdf.</w:t>
      </w:r>
      <w:r w:rsidR="00D33B52" w:rsidRPr="0061279E">
        <w:rPr>
          <w:sz w:val="18"/>
          <w:szCs w:val="18"/>
        </w:rPr>
        <w:fldChar w:fldCharType="end"/>
      </w:r>
    </w:p>
  </w:footnote>
  <w:footnote w:id="37">
    <w:p w14:paraId="4F7E4791" w14:textId="1B934F0C" w:rsidR="00DD4FF8" w:rsidRPr="0061279E" w:rsidRDefault="00DD4FF8"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{"citationID":"q7ZJvyoB","properties":{"formattedCitation":"Luke Henriques-Gomes, \\uc0\\u8216{}Almost Half of Jobseeker Recipients Unable to Work Full-Time Due to Sickness or Disability\\uc0\\u8217{}, {\\i{}The Guardian}, 18 September 2022, sec. Australia news, https://www.theguardian.com/australia-news/2022/sep/19/almost-half-of-jobseeker-recipients-unable-to-work-full-time-due-to-sickness-or-disability.","plainCitation":"Luke Henriques-Gomes, ‘Almost Half of Jobseeker Recipients Unable to Work Full-Time Due to Sickness or Disability’, The Guardian, 18 September 2022, sec. Australia news, https://www.theguardian.com/australia-news/2022/sep/19/almost-half-of-jobseeker-recipients-unable-to-work-full-time-due-to-sickness-or-disability.","noteIndex":36},"citationItems":[{"id":788,"uris":["http://zotero.org/users/4721787/items/VUPUY8FW"],"itemData":{"id":788,"type":"article-newspaper","abstract":"Latest Department of Social Services figures highlight the difficulties facing those who do not qualify for disability support – despite health problems","container-title":"The Guardian","ISSN":"0261-3077","language":"en-GB","section":"Australia news","source":"The Guardian","title":"Almost half of jobseeker recipients unable to work full-time due to sickness or disability","URL":"https://www.theguardian.com/australia-news/2022/sep/19/almost-half-of-jobseeker-recipients-unable-to-work-full-time-due-to-sickness-or-disability","author":[{"family":"Henriques-Gomes","given":"Luke"}],"accessed":{"date-parts":[["2023",10,9]]},"issued":{"date-parts":[["2022",9,18]]}}}],"schema":"https://github.com/citation-style-language/schema/raw/master/csl-citation.json"} </w:instrText>
      </w:r>
      <w:r w:rsidRPr="0061279E">
        <w:rPr>
          <w:sz w:val="18"/>
          <w:szCs w:val="18"/>
        </w:rPr>
        <w:fldChar w:fldCharType="separate"/>
      </w:r>
      <w:r w:rsidR="000C5B08" w:rsidRPr="0061279E">
        <w:rPr>
          <w:kern w:val="0"/>
          <w:sz w:val="18"/>
          <w:szCs w:val="22"/>
        </w:rPr>
        <w:t xml:space="preserve">Luke Henriques-Gomes, ‘Almost Half of Jobseeker Recipients Unable to Work Full-Time Due to Sickness or Disability’, </w:t>
      </w:r>
      <w:r w:rsidR="000C5B08" w:rsidRPr="0061279E">
        <w:rPr>
          <w:i/>
          <w:iCs/>
          <w:kern w:val="0"/>
          <w:sz w:val="18"/>
          <w:szCs w:val="22"/>
        </w:rPr>
        <w:t>The Guardian</w:t>
      </w:r>
      <w:r w:rsidR="000C5B08" w:rsidRPr="0061279E">
        <w:rPr>
          <w:kern w:val="0"/>
          <w:sz w:val="18"/>
          <w:szCs w:val="22"/>
        </w:rPr>
        <w:t>, 18 September 2022, sec. Australia news, https://www.theguardian.com/australia-news/2022/sep/19/almost-half-of-jobseeker-recipients-unable-to-work-full-time-due-to-sickness-or-disability.</w:t>
      </w:r>
      <w:r w:rsidRPr="0061279E">
        <w:rPr>
          <w:sz w:val="18"/>
          <w:szCs w:val="18"/>
        </w:rPr>
        <w:fldChar w:fldCharType="end"/>
      </w:r>
    </w:p>
  </w:footnote>
  <w:footnote w:id="38">
    <w:p w14:paraId="2B15EB27" w14:textId="2B356300" w:rsidR="002D23BD" w:rsidRPr="0061279E" w:rsidRDefault="002D23BD"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{"citationID":"SRyxMYZO","properties":{"formattedCitation":"Department of Social Services, \\uc0\\u8216{}Expanded DSS Benefit and Payment Recipient Demographics - June 2023\\uc0\\u8217{}, June 2023, https://data.gov.au/data/dataset/dss-payment-demographic-data/resource/7a6457a8-44a3-406c-b552-62eb0fef9d66.","plainCitation":"Department of Social Services, ‘Expanded DSS Benefit and Payment Recipient Demographics - June 2023’, June 2023, https://data.gov.au/data/dataset/dss-payment-demographic-data/resource/7a6457a8-44a3-406c-b552-62eb0fef9d66.","noteIndex":37},"citationItems":[{"id":810,"uris":["http://zotero.org/users/4721787/items/M5E3H6NR"],"itemData":{"id":810,"type":"dataset","abstract":"Expanded DSS Benefit and Payment Recipient Demographics - June 2023","language":"en","source":"data.gov.au","title":"Expanded DSS Benefit and Payment Recipient Demographics - June 2023","URL":"https://data.gov.au/data/dataset/dss-payment-demographic-data/resource/7a6457a8-44a3-406c-b552-62eb0fef9d66","author":[{"family":"Services","given":"Department of Social"}],"accessed":{"date-parts":[["2023",10,16]]},"issued":{"date-parts":[["2023",6]]}}}],"schema":"https://github.com/citation-style-language/schema/raw/master/csl-citation.json"} </w:instrText>
      </w:r>
      <w:r w:rsidRPr="0061279E">
        <w:rPr>
          <w:sz w:val="18"/>
          <w:szCs w:val="18"/>
        </w:rPr>
        <w:fldChar w:fldCharType="separate"/>
      </w:r>
      <w:r w:rsidR="000C5B08" w:rsidRPr="0061279E">
        <w:rPr>
          <w:kern w:val="0"/>
          <w:sz w:val="18"/>
          <w:szCs w:val="22"/>
        </w:rPr>
        <w:t>Department of Social Services, ‘Expanded DSS Benefit and Payment Recipient Demographics - June 2023’, June 2023, https://data.gov.au/data/dataset/dss-payment-demographic-data/resource/7a6457a8-44a3-406c-b552-62eb0fef9d66.</w:t>
      </w:r>
      <w:r w:rsidRPr="0061279E">
        <w:rPr>
          <w:sz w:val="18"/>
          <w:szCs w:val="18"/>
        </w:rPr>
        <w:fldChar w:fldCharType="end"/>
      </w:r>
    </w:p>
  </w:footnote>
  <w:footnote w:id="39">
    <w:p w14:paraId="0978CD65" w14:textId="74660A32" w:rsidR="0004348C" w:rsidRPr="0061279E" w:rsidRDefault="0004348C">
      <w:pPr>
        <w:pStyle w:val="FootnoteText"/>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{"citationID":"Lmo94Tdl","properties":{"formattedCitation":"Henriques-Gomes, \\uc0\\u8216{}Almost Half of Jobseeker Recipients Unable to Work Full-Time Due to Sickness or Disability\\uc0\\u8217{}.","plainCitation":"Henriques-Gomes, ‘Almost Half of Jobseeker Recipients Unable to Work Full-Time Due to Sickness or Disability’.","noteIndex":38},"citationItems":[{"id":788,"uris":["http://zotero.org/users/4721787/items/VUPUY8FW"],"itemData":{"id":788,"type":"article-newspaper","abstract":"Latest Department of Social Services figures highlight the difficulties facing those who do not qualify for disability support – despite health problems","container-title":"The Guardian","ISSN":"0261-3077","language":"en-GB","section":"Australia news","source":"The Guardian","title":"Almost half of jobseeker recipients unable to work full-time due to sickness or disability","URL":"https://www.theguardian.com/australia-news/2022/sep/19/almost-half-of-jobseeker-recipients-unable-to-work-full-time-due-to-sickness-or-disability","author":[{"family":"Henriques-Gomes","given":"Luke"}],"accessed":{"date-parts":[["2023",10,9]]},"issued":{"date-parts":[["2022",9,18]]}}}],"schema":"https://github.com/citation-style-language/schema/raw/master/csl-citation.json"} </w:instrText>
      </w:r>
      <w:r w:rsidRPr="0061279E">
        <w:rPr>
          <w:sz w:val="18"/>
          <w:szCs w:val="18"/>
        </w:rPr>
        <w:fldChar w:fldCharType="separate"/>
      </w:r>
      <w:r w:rsidR="000C5B08" w:rsidRPr="0061279E">
        <w:rPr>
          <w:kern w:val="0"/>
          <w:sz w:val="18"/>
          <w:szCs w:val="22"/>
        </w:rPr>
        <w:t>Henriques-Gomes, ‘Almost Half of Jobseeker Recipients Unable to Work Full-Time Due to Sickness or Disability’.</w:t>
      </w:r>
      <w:r w:rsidRPr="0061279E">
        <w:rPr>
          <w:sz w:val="18"/>
          <w:szCs w:val="18"/>
        </w:rPr>
        <w:fldChar w:fldCharType="end"/>
      </w:r>
    </w:p>
  </w:footnote>
  <w:footnote w:id="40">
    <w:p w14:paraId="2B105CB2" w14:textId="6277369A" w:rsidR="00BA5FA5" w:rsidRPr="0061279E" w:rsidRDefault="00BA5FA5">
      <w:pPr>
        <w:pStyle w:val="FootnoteText"/>
        <w:rPr>
          <w:sz w:val="18"/>
          <w:szCs w:val="18"/>
        </w:rPr>
      </w:pPr>
      <w:r w:rsidRPr="0061279E">
        <w:rPr>
          <w:rStyle w:val="FootnoteReference"/>
          <w:sz w:val="18"/>
          <w:szCs w:val="18"/>
        </w:rPr>
        <w:footnoteRef/>
      </w:r>
      <w:r w:rsidRPr="0061279E">
        <w:rPr>
          <w:sz w:val="18"/>
          <w:szCs w:val="18"/>
        </w:rPr>
        <w:t xml:space="preserve"> </w:t>
      </w:r>
      <w:r w:rsidRPr="0061279E">
        <w:rPr>
          <w:sz w:val="18"/>
          <w:szCs w:val="18"/>
        </w:rPr>
        <w:fldChar w:fldCharType="begin"/>
      </w:r>
      <w:r w:rsidR="0043471B">
        <w:rPr>
          <w:sz w:val="18"/>
          <w:szCs w:val="18"/>
        </w:rPr>
        <w:instrText xml:space="preserve"> ADDIN ZOTERO_ITEM CSL_CITATION {"citationID":"cSwtpEta","properties":{"formattedCitation":"Disability Royal Commission et al., \\uc0\\u8216{}Final Report - Volume 7, Inclusive Education, Employment and Housing - Part C\\uc0\\u8217{}, 562.","plainCitation":"Disability Royal Commission et al., ‘Final Report - Volume 7, Inclusive Education, Employment and Housing - Part C’, 562.","noteIndex":39},"citationItems":[{"id":772,"uris":["http://zotero.org/users/4721787/items/CCBZF2E7"],"itemData":{"id":772,"type":"report","collection-title":"Royal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562"}],"schema":"https://github.com/citation-style-language/schema/raw/master/csl-citation.json"} </w:instrText>
      </w:r>
      <w:r w:rsidRPr="0061279E">
        <w:rPr>
          <w:sz w:val="18"/>
          <w:szCs w:val="18"/>
        </w:rPr>
        <w:fldChar w:fldCharType="separate"/>
      </w:r>
      <w:r w:rsidRPr="0061279E">
        <w:rPr>
          <w:kern w:val="0"/>
          <w:sz w:val="18"/>
          <w:szCs w:val="22"/>
        </w:rPr>
        <w:t>Disability Royal Commission et al., ‘Final Report - Volume 7, Inclusive Education, Employment and Housing - Part C’, 562.</w:t>
      </w:r>
      <w:r w:rsidRPr="0061279E">
        <w:rPr>
          <w:sz w:val="18"/>
          <w:szCs w:val="18"/>
        </w:rPr>
        <w:fldChar w:fldCharType="end"/>
      </w:r>
    </w:p>
  </w:footnote>
  <w:footnote w:id="41">
    <w:p w14:paraId="670AC723" w14:textId="62DBCF42" w:rsidR="00D0715C" w:rsidRPr="0061279E" w:rsidRDefault="00D0715C"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FF1E4D" w:rsidRPr="0061279E">
        <w:rPr>
          <w:sz w:val="18"/>
          <w:szCs w:val="18"/>
        </w:rPr>
        <w:fldChar w:fldCharType="begin"/>
      </w:r>
      <w:r w:rsidR="0043471B">
        <w:rPr>
          <w:sz w:val="18"/>
          <w:szCs w:val="18"/>
        </w:rPr>
        <w:instrText xml:space="preserve"> ADDIN ZOTERO_ITEM CSL_CITATION {"citationID":"xfwnjcIz","properties":{"formattedCitation":"Disability Royal Commission et al., 577 rec 7.37.","plainCitation":"Disability Royal Commission et al., 577 rec 7.37.","noteIndex":40},"citationItems":[{"id":772,"uris":["http://zotero.org/users/4721787/items/CCBZF2E7"],"itemData":{"id":772,"type":"report","collection-title":"Royal Commission into Violence, Abuse, Neglect and Exploitation of People with Disability","language":"en","number":"Volume 7","source":"Zotero","title":"Final Report - Volume 7, Inclusive education, employment and housing - Part C","author":[{"literal":"Disability Royal Commission"},{"family":"Sackville","given":"Ronald"},{"family":"Bennet","given":"Barbara"},{"family":"Galbally","given":"Rhonda"},{"family":"Mason","given":"Andrea"},{"family":"McEwin","given":"Alastair"},{"family":"Ryan","given":"John"},{"family":"Atkinson","given":"Roslyn"}],"issued":{"date-parts":[["2023",9,28]]}},"locator":"577","label":"page","suffix":"rec 7.37"}],"schema":"https://github.com/citation-style-language/schema/raw/master/csl-citation.json"} </w:instrText>
      </w:r>
      <w:r w:rsidR="00FF1E4D" w:rsidRPr="0061279E">
        <w:rPr>
          <w:sz w:val="18"/>
          <w:szCs w:val="18"/>
        </w:rPr>
        <w:fldChar w:fldCharType="separate"/>
      </w:r>
      <w:r w:rsidR="00BA5FA5" w:rsidRPr="0061279E">
        <w:rPr>
          <w:sz w:val="18"/>
          <w:szCs w:val="18"/>
        </w:rPr>
        <w:t>Disability Royal Commission et al., 577 rec 7.37.</w:t>
      </w:r>
      <w:r w:rsidR="00FF1E4D" w:rsidRPr="0061279E">
        <w:rPr>
          <w:sz w:val="18"/>
          <w:szCs w:val="18"/>
        </w:rPr>
        <w:fldChar w:fldCharType="end"/>
      </w:r>
    </w:p>
  </w:footnote>
  <w:footnote w:id="42">
    <w:p w14:paraId="369C7D62" w14:textId="75AD2BFC" w:rsidR="001D7B32" w:rsidRPr="0061279E" w:rsidRDefault="001D7B32" w:rsidP="00EB5F15">
      <w:pPr>
        <w:pStyle w:val="FootnoteText"/>
        <w:spacing w:line="276" w:lineRule="auto"/>
        <w:rPr>
          <w:sz w:val="18"/>
          <w:szCs w:val="18"/>
        </w:rPr>
      </w:pPr>
      <w:r w:rsidRPr="0061279E">
        <w:rPr>
          <w:rStyle w:val="FootnoteReference"/>
          <w:sz w:val="18"/>
          <w:szCs w:val="18"/>
        </w:rPr>
        <w:footnoteRef/>
      </w:r>
      <w:r w:rsidRPr="0061279E">
        <w:rPr>
          <w:sz w:val="18"/>
          <w:szCs w:val="18"/>
        </w:rPr>
        <w:t xml:space="preserve"> </w:t>
      </w:r>
      <w:r w:rsidR="00DB29F1" w:rsidRPr="0061279E">
        <w:rPr>
          <w:sz w:val="18"/>
          <w:szCs w:val="18"/>
        </w:rPr>
        <w:t xml:space="preserve">Disability Dialogue, </w:t>
      </w:r>
      <w:r w:rsidR="003C3EDD" w:rsidRPr="0061279E">
        <w:rPr>
          <w:sz w:val="18"/>
          <w:szCs w:val="18"/>
        </w:rPr>
        <w:fldChar w:fldCharType="begin"/>
      </w:r>
      <w:r w:rsidR="0043471B">
        <w:rPr>
          <w:sz w:val="18"/>
          <w:szCs w:val="18"/>
        </w:rPr>
        <w:instrText xml:space="preserve"> ADDIN ZOTERO_ITEM CSL_CITATION {"citationID":"LOizE4YT","properties":{"formattedCitation":"Winther, Desmarchelier, and Australian Disability Dialogue, \\uc0\\u8216{}Australian Disability Dialogue on Housing\\uc0\\u8217{}, 13\\uc0\\u8211{}14.","plainCitation":"Winther, Desmarchelier, and Australian Disability Dialogue, ‘Australian Disability Dialogue on Housing’, 13–14.","noteIndex":41},"citationItems":[{"id":807,"uris":["http://zotero.org/users/4721787/items/LTT5HJ4Q"],"itemData":{"id":807,"type":"report","title":"Australian Disability Dialogue on Housing","URL":"https://static1.squarespace.com/static/64b4c37558b1ac25b9cde8ac/t/64da050edeb3b076c9224d0a/1692009750581/Essential_ADD_Blueprint_140823.pdf","author":[{"family":"Winther","given":"Todd"},{"family":"Desmarchelier","given":"Elly"},{"literal":"Australian Disability Dialogue"}],"accessed":{"date-parts":[["2023",10,3]]},"issued":{"date-parts":[["2023",8]]}},"locator":"13-14","label":"page"}],"schema":"https://github.com/citation-style-language/schema/raw/master/csl-citation.json"} </w:instrText>
      </w:r>
      <w:r w:rsidR="003C3EDD" w:rsidRPr="0061279E">
        <w:rPr>
          <w:sz w:val="18"/>
          <w:szCs w:val="18"/>
        </w:rPr>
        <w:fldChar w:fldCharType="separate"/>
      </w:r>
      <w:r w:rsidR="000C5B08" w:rsidRPr="0061279E">
        <w:rPr>
          <w:kern w:val="0"/>
          <w:sz w:val="18"/>
          <w:szCs w:val="22"/>
        </w:rPr>
        <w:t>Winther, Desmarchelier, and Australian Disability Dialogue, ‘Australian Disability Dialogue on Housing’, 13–14.</w:t>
      </w:r>
      <w:r w:rsidR="003C3EDD" w:rsidRPr="0061279E">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F125" w14:textId="77777777" w:rsidR="00087F08" w:rsidRPr="00EB1C5D" w:rsidRDefault="00087F08" w:rsidP="009F204C">
    <w:pPr>
      <w:pStyle w:val="Header"/>
      <w:rPr>
        <w:b/>
        <w:bCs/>
        <w:color w:val="2F5496" w:themeColor="accent1" w:themeShade="BF"/>
      </w:rPr>
    </w:pPr>
    <w:r w:rsidRPr="00EB1C5D">
      <w:rPr>
        <w:b/>
        <w:bCs/>
        <w:color w:val="2F5496" w:themeColor="accent1" w:themeShade="BF"/>
      </w:rPr>
      <w:t>Disability Advocacy</w:t>
    </w:r>
    <w:r w:rsidRPr="00EB1C5D">
      <w:rPr>
        <w:color w:val="2F5496" w:themeColor="accent1" w:themeShade="BF"/>
      </w:rPr>
      <w:br/>
    </w:r>
    <w:r w:rsidRPr="00EB1C5D">
      <w:rPr>
        <w:b/>
        <w:bCs/>
        <w:color w:val="2F5496" w:themeColor="accent1" w:themeShade="BF"/>
      </w:rPr>
      <w:t>Network Australia</w:t>
    </w:r>
  </w:p>
  <w:p w14:paraId="2458B419" w14:textId="77777777" w:rsidR="002B733D" w:rsidRDefault="002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09B9"/>
    <w:multiLevelType w:val="hybridMultilevel"/>
    <w:tmpl w:val="6194CC2E"/>
    <w:lvl w:ilvl="0" w:tplc="74789A6A">
      <w:start w:val="1"/>
      <w:numFmt w:val="bullet"/>
      <w:lvlText w:val=""/>
      <w:lvlJc w:val="left"/>
      <w:pPr>
        <w:ind w:left="1080" w:hanging="360"/>
      </w:pPr>
      <w:rPr>
        <w:rFonts w:ascii="Symbol" w:hAnsi="Symbol" w:hint="default"/>
        <w:i w:val="0"/>
        <w:i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B22E18"/>
    <w:multiLevelType w:val="hybridMultilevel"/>
    <w:tmpl w:val="0E30930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CC3D3E"/>
    <w:multiLevelType w:val="hybridMultilevel"/>
    <w:tmpl w:val="53C6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9E6B36"/>
    <w:multiLevelType w:val="hybridMultilevel"/>
    <w:tmpl w:val="BB1495B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45A91911"/>
    <w:multiLevelType w:val="hybridMultilevel"/>
    <w:tmpl w:val="92A2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7373BF"/>
    <w:multiLevelType w:val="multilevel"/>
    <w:tmpl w:val="5884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B1E0A"/>
    <w:multiLevelType w:val="hybridMultilevel"/>
    <w:tmpl w:val="439E866A"/>
    <w:lvl w:ilvl="0" w:tplc="5BAAE8BC">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1A52F0"/>
    <w:multiLevelType w:val="hybridMultilevel"/>
    <w:tmpl w:val="2AB2720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53965A4F"/>
    <w:multiLevelType w:val="hybridMultilevel"/>
    <w:tmpl w:val="9634D5E8"/>
    <w:lvl w:ilvl="0" w:tplc="74789A6A">
      <w:start w:val="1"/>
      <w:numFmt w:val="bullet"/>
      <w:lvlText w:val=""/>
      <w:lvlJc w:val="left"/>
      <w:pPr>
        <w:ind w:left="1080" w:hanging="360"/>
      </w:pPr>
      <w:rPr>
        <w:rFonts w:ascii="Symbol" w:hAnsi="Symbol" w:hint="default"/>
        <w:i w:val="0"/>
        <w:i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0915A8"/>
    <w:multiLevelType w:val="hybridMultilevel"/>
    <w:tmpl w:val="F38E1A26"/>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3C7215"/>
    <w:multiLevelType w:val="hybridMultilevel"/>
    <w:tmpl w:val="DE120B52"/>
    <w:lvl w:ilvl="0" w:tplc="5BAAE8BC">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4E5BBE"/>
    <w:multiLevelType w:val="hybridMultilevel"/>
    <w:tmpl w:val="7D127788"/>
    <w:lvl w:ilvl="0" w:tplc="25A450F6">
      <w:start w:val="1"/>
      <w:numFmt w:val="bullet"/>
      <w:lvlText w:val=""/>
      <w:lvlJc w:val="left"/>
      <w:pPr>
        <w:ind w:left="785" w:hanging="360"/>
      </w:pPr>
      <w:rPr>
        <w:rFonts w:ascii="Symbol" w:hAnsi="Symbol" w:hint="default"/>
        <w:i w:val="0"/>
        <w:iCs/>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2" w15:restartNumberingAfterBreak="0">
    <w:nsid w:val="6EA86378"/>
    <w:multiLevelType w:val="hybridMultilevel"/>
    <w:tmpl w:val="60F2C2F2"/>
    <w:lvl w:ilvl="0" w:tplc="74789A6A">
      <w:start w:val="1"/>
      <w:numFmt w:val="bullet"/>
      <w:lvlText w:val=""/>
      <w:lvlJc w:val="left"/>
      <w:pPr>
        <w:ind w:left="1080" w:hanging="360"/>
      </w:pPr>
      <w:rPr>
        <w:rFonts w:ascii="Symbol" w:hAnsi="Symbol" w:hint="default"/>
        <w:i w:val="0"/>
        <w:iCs/>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1C72405"/>
    <w:multiLevelType w:val="hybridMultilevel"/>
    <w:tmpl w:val="465EFFF2"/>
    <w:lvl w:ilvl="0" w:tplc="74789A6A">
      <w:start w:val="1"/>
      <w:numFmt w:val="bullet"/>
      <w:lvlText w:val=""/>
      <w:lvlJc w:val="left"/>
      <w:pPr>
        <w:ind w:left="1080" w:hanging="360"/>
      </w:pPr>
      <w:rPr>
        <w:rFonts w:ascii="Symbol" w:hAnsi="Symbol" w:hint="default"/>
        <w:i w:val="0"/>
        <w:i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E50811"/>
    <w:multiLevelType w:val="hybridMultilevel"/>
    <w:tmpl w:val="5EA66C7E"/>
    <w:lvl w:ilvl="0" w:tplc="74789A6A">
      <w:start w:val="1"/>
      <w:numFmt w:val="bullet"/>
      <w:lvlText w:val=""/>
      <w:lvlJc w:val="left"/>
      <w:pPr>
        <w:ind w:left="720" w:hanging="360"/>
      </w:pPr>
      <w:rPr>
        <w:rFonts w:ascii="Symbol" w:hAnsi="Symbol" w:hint="default"/>
        <w:i w:val="0"/>
        <w:iC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73843969">
    <w:abstractNumId w:val="3"/>
  </w:num>
  <w:num w:numId="2" w16cid:durableId="1477717955">
    <w:abstractNumId w:val="12"/>
  </w:num>
  <w:num w:numId="3" w16cid:durableId="116027848">
    <w:abstractNumId w:val="6"/>
  </w:num>
  <w:num w:numId="4" w16cid:durableId="1357002995">
    <w:abstractNumId w:val="10"/>
  </w:num>
  <w:num w:numId="5" w16cid:durableId="747271001">
    <w:abstractNumId w:val="7"/>
  </w:num>
  <w:num w:numId="6" w16cid:durableId="1572427473">
    <w:abstractNumId w:val="1"/>
  </w:num>
  <w:num w:numId="7" w16cid:durableId="2039158806">
    <w:abstractNumId w:val="11"/>
  </w:num>
  <w:num w:numId="8" w16cid:durableId="1793941629">
    <w:abstractNumId w:val="5"/>
  </w:num>
  <w:num w:numId="9" w16cid:durableId="2054889880">
    <w:abstractNumId w:val="4"/>
  </w:num>
  <w:num w:numId="10" w16cid:durableId="338314593">
    <w:abstractNumId w:val="2"/>
  </w:num>
  <w:num w:numId="11" w16cid:durableId="630749063">
    <w:abstractNumId w:val="14"/>
  </w:num>
  <w:num w:numId="12" w16cid:durableId="1456748893">
    <w:abstractNumId w:val="0"/>
  </w:num>
  <w:num w:numId="13" w16cid:durableId="72045268">
    <w:abstractNumId w:val="13"/>
  </w:num>
  <w:num w:numId="14" w16cid:durableId="897787704">
    <w:abstractNumId w:val="8"/>
  </w:num>
  <w:num w:numId="15" w16cid:durableId="448471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1"/>
    <w:rsid w:val="00003AAA"/>
    <w:rsid w:val="00011B8E"/>
    <w:rsid w:val="000127BF"/>
    <w:rsid w:val="0001302B"/>
    <w:rsid w:val="000130EB"/>
    <w:rsid w:val="000205E5"/>
    <w:rsid w:val="0002150E"/>
    <w:rsid w:val="0003098F"/>
    <w:rsid w:val="000315A1"/>
    <w:rsid w:val="00032BDC"/>
    <w:rsid w:val="0003708D"/>
    <w:rsid w:val="00040788"/>
    <w:rsid w:val="00041B6D"/>
    <w:rsid w:val="0004348C"/>
    <w:rsid w:val="00043A14"/>
    <w:rsid w:val="00044F79"/>
    <w:rsid w:val="000450E0"/>
    <w:rsid w:val="0005062F"/>
    <w:rsid w:val="0005111F"/>
    <w:rsid w:val="00054587"/>
    <w:rsid w:val="00056274"/>
    <w:rsid w:val="0006007A"/>
    <w:rsid w:val="00060C19"/>
    <w:rsid w:val="000615DF"/>
    <w:rsid w:val="00061CF6"/>
    <w:rsid w:val="00066CFA"/>
    <w:rsid w:val="00067217"/>
    <w:rsid w:val="00073A16"/>
    <w:rsid w:val="00075410"/>
    <w:rsid w:val="000766A6"/>
    <w:rsid w:val="00077C9F"/>
    <w:rsid w:val="0008080B"/>
    <w:rsid w:val="00082C14"/>
    <w:rsid w:val="00083D67"/>
    <w:rsid w:val="0008568B"/>
    <w:rsid w:val="00085999"/>
    <w:rsid w:val="00087F08"/>
    <w:rsid w:val="000915E0"/>
    <w:rsid w:val="000A01F6"/>
    <w:rsid w:val="000A2574"/>
    <w:rsid w:val="000B008B"/>
    <w:rsid w:val="000B18C1"/>
    <w:rsid w:val="000B1B4E"/>
    <w:rsid w:val="000B22DE"/>
    <w:rsid w:val="000B42B2"/>
    <w:rsid w:val="000B53F2"/>
    <w:rsid w:val="000B54F3"/>
    <w:rsid w:val="000B7482"/>
    <w:rsid w:val="000C4A02"/>
    <w:rsid w:val="000C5B08"/>
    <w:rsid w:val="000C5D48"/>
    <w:rsid w:val="000D27F1"/>
    <w:rsid w:val="000E2AEF"/>
    <w:rsid w:val="000E4ACD"/>
    <w:rsid w:val="000E6751"/>
    <w:rsid w:val="000E70B9"/>
    <w:rsid w:val="000E746A"/>
    <w:rsid w:val="000F0381"/>
    <w:rsid w:val="000F51CB"/>
    <w:rsid w:val="000F5AD5"/>
    <w:rsid w:val="000F7433"/>
    <w:rsid w:val="001011E9"/>
    <w:rsid w:val="00103398"/>
    <w:rsid w:val="0010587F"/>
    <w:rsid w:val="0011163A"/>
    <w:rsid w:val="001128D3"/>
    <w:rsid w:val="00113B2B"/>
    <w:rsid w:val="00116980"/>
    <w:rsid w:val="00116D95"/>
    <w:rsid w:val="001179FE"/>
    <w:rsid w:val="0012175B"/>
    <w:rsid w:val="00122409"/>
    <w:rsid w:val="00123AE3"/>
    <w:rsid w:val="00124093"/>
    <w:rsid w:val="00130D89"/>
    <w:rsid w:val="00134422"/>
    <w:rsid w:val="00134D4F"/>
    <w:rsid w:val="001444FF"/>
    <w:rsid w:val="00146860"/>
    <w:rsid w:val="00154DD0"/>
    <w:rsid w:val="001627B4"/>
    <w:rsid w:val="001673E1"/>
    <w:rsid w:val="00167810"/>
    <w:rsid w:val="00167E2A"/>
    <w:rsid w:val="00171D5C"/>
    <w:rsid w:val="00174BD9"/>
    <w:rsid w:val="001807F4"/>
    <w:rsid w:val="001859A8"/>
    <w:rsid w:val="00191499"/>
    <w:rsid w:val="0019391F"/>
    <w:rsid w:val="001A0CA1"/>
    <w:rsid w:val="001A1E9F"/>
    <w:rsid w:val="001A50D5"/>
    <w:rsid w:val="001A63A1"/>
    <w:rsid w:val="001A63FF"/>
    <w:rsid w:val="001B2DB5"/>
    <w:rsid w:val="001B5F47"/>
    <w:rsid w:val="001C4D60"/>
    <w:rsid w:val="001C6B36"/>
    <w:rsid w:val="001D0637"/>
    <w:rsid w:val="001D7B32"/>
    <w:rsid w:val="001E0D2D"/>
    <w:rsid w:val="001E0F3E"/>
    <w:rsid w:val="001E43C9"/>
    <w:rsid w:val="001E5698"/>
    <w:rsid w:val="001E5EDE"/>
    <w:rsid w:val="001F07E0"/>
    <w:rsid w:val="001F190F"/>
    <w:rsid w:val="001F1ACC"/>
    <w:rsid w:val="001F3C54"/>
    <w:rsid w:val="001F57F1"/>
    <w:rsid w:val="001F6FCB"/>
    <w:rsid w:val="002021F0"/>
    <w:rsid w:val="00204051"/>
    <w:rsid w:val="002040F1"/>
    <w:rsid w:val="00215337"/>
    <w:rsid w:val="00217833"/>
    <w:rsid w:val="00221AC9"/>
    <w:rsid w:val="00222990"/>
    <w:rsid w:val="00223433"/>
    <w:rsid w:val="00230ADC"/>
    <w:rsid w:val="002341DF"/>
    <w:rsid w:val="0023615A"/>
    <w:rsid w:val="0023792A"/>
    <w:rsid w:val="00241986"/>
    <w:rsid w:val="0025358B"/>
    <w:rsid w:val="00254828"/>
    <w:rsid w:val="002558A2"/>
    <w:rsid w:val="00263DE2"/>
    <w:rsid w:val="00264DBA"/>
    <w:rsid w:val="00265427"/>
    <w:rsid w:val="002737F4"/>
    <w:rsid w:val="002802B9"/>
    <w:rsid w:val="002921A0"/>
    <w:rsid w:val="0029256C"/>
    <w:rsid w:val="002959EB"/>
    <w:rsid w:val="00295F59"/>
    <w:rsid w:val="002A3A9A"/>
    <w:rsid w:val="002B0819"/>
    <w:rsid w:val="002B0DE6"/>
    <w:rsid w:val="002B0E6F"/>
    <w:rsid w:val="002B41C8"/>
    <w:rsid w:val="002B5F36"/>
    <w:rsid w:val="002B733D"/>
    <w:rsid w:val="002C0431"/>
    <w:rsid w:val="002C1307"/>
    <w:rsid w:val="002C2B48"/>
    <w:rsid w:val="002C3AAF"/>
    <w:rsid w:val="002C5A97"/>
    <w:rsid w:val="002D0F46"/>
    <w:rsid w:val="002D23BD"/>
    <w:rsid w:val="002D7950"/>
    <w:rsid w:val="002D79B8"/>
    <w:rsid w:val="002E4D9B"/>
    <w:rsid w:val="002F144E"/>
    <w:rsid w:val="002F50A6"/>
    <w:rsid w:val="002F78FB"/>
    <w:rsid w:val="00300C8D"/>
    <w:rsid w:val="003014F7"/>
    <w:rsid w:val="00302BE3"/>
    <w:rsid w:val="0030395A"/>
    <w:rsid w:val="00303EA0"/>
    <w:rsid w:val="00304EB2"/>
    <w:rsid w:val="003058A3"/>
    <w:rsid w:val="00311D73"/>
    <w:rsid w:val="0031284D"/>
    <w:rsid w:val="0031397A"/>
    <w:rsid w:val="00313A31"/>
    <w:rsid w:val="003144FE"/>
    <w:rsid w:val="003146F8"/>
    <w:rsid w:val="00316AAC"/>
    <w:rsid w:val="0031744E"/>
    <w:rsid w:val="0032098C"/>
    <w:rsid w:val="003225EB"/>
    <w:rsid w:val="0032345D"/>
    <w:rsid w:val="003263F9"/>
    <w:rsid w:val="003268C9"/>
    <w:rsid w:val="00333F7F"/>
    <w:rsid w:val="00341B61"/>
    <w:rsid w:val="00344DD9"/>
    <w:rsid w:val="00347F5A"/>
    <w:rsid w:val="00351035"/>
    <w:rsid w:val="00352B7F"/>
    <w:rsid w:val="00353D1A"/>
    <w:rsid w:val="003546F7"/>
    <w:rsid w:val="00354A21"/>
    <w:rsid w:val="0036021C"/>
    <w:rsid w:val="0036047B"/>
    <w:rsid w:val="0036410E"/>
    <w:rsid w:val="00370A83"/>
    <w:rsid w:val="0037555E"/>
    <w:rsid w:val="003941A9"/>
    <w:rsid w:val="0039564B"/>
    <w:rsid w:val="0039668F"/>
    <w:rsid w:val="00397E49"/>
    <w:rsid w:val="003A4EC1"/>
    <w:rsid w:val="003A7D1B"/>
    <w:rsid w:val="003B1B76"/>
    <w:rsid w:val="003B28FE"/>
    <w:rsid w:val="003B432C"/>
    <w:rsid w:val="003B6701"/>
    <w:rsid w:val="003B7201"/>
    <w:rsid w:val="003B7F42"/>
    <w:rsid w:val="003C18F2"/>
    <w:rsid w:val="003C3490"/>
    <w:rsid w:val="003C3938"/>
    <w:rsid w:val="003C3EDD"/>
    <w:rsid w:val="003C743C"/>
    <w:rsid w:val="003D0230"/>
    <w:rsid w:val="003D0D75"/>
    <w:rsid w:val="003D0F0D"/>
    <w:rsid w:val="003D18CE"/>
    <w:rsid w:val="003D7144"/>
    <w:rsid w:val="003E0618"/>
    <w:rsid w:val="003E2689"/>
    <w:rsid w:val="003E5DB2"/>
    <w:rsid w:val="003E7799"/>
    <w:rsid w:val="003F08AE"/>
    <w:rsid w:val="003F0B42"/>
    <w:rsid w:val="00401D52"/>
    <w:rsid w:val="00402E5A"/>
    <w:rsid w:val="00402E68"/>
    <w:rsid w:val="00404F93"/>
    <w:rsid w:val="0040715B"/>
    <w:rsid w:val="00414365"/>
    <w:rsid w:val="0042373F"/>
    <w:rsid w:val="004264B0"/>
    <w:rsid w:val="004277B6"/>
    <w:rsid w:val="00431DC8"/>
    <w:rsid w:val="00433AA4"/>
    <w:rsid w:val="004345EE"/>
    <w:rsid w:val="0043471B"/>
    <w:rsid w:val="004357BC"/>
    <w:rsid w:val="004371B4"/>
    <w:rsid w:val="004405A7"/>
    <w:rsid w:val="00440F68"/>
    <w:rsid w:val="00444E07"/>
    <w:rsid w:val="0045131B"/>
    <w:rsid w:val="00451C85"/>
    <w:rsid w:val="004526BB"/>
    <w:rsid w:val="00452FD6"/>
    <w:rsid w:val="00456956"/>
    <w:rsid w:val="00457E99"/>
    <w:rsid w:val="00460015"/>
    <w:rsid w:val="00462EB9"/>
    <w:rsid w:val="00471202"/>
    <w:rsid w:val="00471415"/>
    <w:rsid w:val="00471E89"/>
    <w:rsid w:val="004721D3"/>
    <w:rsid w:val="00481099"/>
    <w:rsid w:val="0048170E"/>
    <w:rsid w:val="004819AB"/>
    <w:rsid w:val="00482E98"/>
    <w:rsid w:val="0049076D"/>
    <w:rsid w:val="0049400B"/>
    <w:rsid w:val="004A0872"/>
    <w:rsid w:val="004A1B64"/>
    <w:rsid w:val="004A2523"/>
    <w:rsid w:val="004A3270"/>
    <w:rsid w:val="004A3BF5"/>
    <w:rsid w:val="004A7858"/>
    <w:rsid w:val="004B1A51"/>
    <w:rsid w:val="004B257A"/>
    <w:rsid w:val="004B38DB"/>
    <w:rsid w:val="004B4129"/>
    <w:rsid w:val="004C2D08"/>
    <w:rsid w:val="004C3956"/>
    <w:rsid w:val="004D5A20"/>
    <w:rsid w:val="004E0423"/>
    <w:rsid w:val="004E2B68"/>
    <w:rsid w:val="004F1F11"/>
    <w:rsid w:val="004F3D3A"/>
    <w:rsid w:val="004F5AAC"/>
    <w:rsid w:val="00501A6B"/>
    <w:rsid w:val="00502371"/>
    <w:rsid w:val="005024CB"/>
    <w:rsid w:val="005052DC"/>
    <w:rsid w:val="00513615"/>
    <w:rsid w:val="0051367B"/>
    <w:rsid w:val="00524381"/>
    <w:rsid w:val="00525E77"/>
    <w:rsid w:val="005276EA"/>
    <w:rsid w:val="00533EC6"/>
    <w:rsid w:val="00537E80"/>
    <w:rsid w:val="00540ACF"/>
    <w:rsid w:val="00542A6C"/>
    <w:rsid w:val="00542DC0"/>
    <w:rsid w:val="00542EA1"/>
    <w:rsid w:val="0054403E"/>
    <w:rsid w:val="00545AA3"/>
    <w:rsid w:val="00556766"/>
    <w:rsid w:val="00556A01"/>
    <w:rsid w:val="00557B2A"/>
    <w:rsid w:val="00562AB8"/>
    <w:rsid w:val="00567F9D"/>
    <w:rsid w:val="00582AF5"/>
    <w:rsid w:val="00596489"/>
    <w:rsid w:val="00597343"/>
    <w:rsid w:val="005A4BB7"/>
    <w:rsid w:val="005C26C3"/>
    <w:rsid w:val="005C48DA"/>
    <w:rsid w:val="005D567D"/>
    <w:rsid w:val="005D5E5D"/>
    <w:rsid w:val="005D5FC8"/>
    <w:rsid w:val="005E5EAD"/>
    <w:rsid w:val="005F1E75"/>
    <w:rsid w:val="005F2398"/>
    <w:rsid w:val="005F2736"/>
    <w:rsid w:val="005F2BDE"/>
    <w:rsid w:val="005F723E"/>
    <w:rsid w:val="00603831"/>
    <w:rsid w:val="00605192"/>
    <w:rsid w:val="00605D8F"/>
    <w:rsid w:val="006113FE"/>
    <w:rsid w:val="0061279E"/>
    <w:rsid w:val="00617462"/>
    <w:rsid w:val="00622038"/>
    <w:rsid w:val="006220F3"/>
    <w:rsid w:val="00622FF3"/>
    <w:rsid w:val="0062403B"/>
    <w:rsid w:val="006252F2"/>
    <w:rsid w:val="00626263"/>
    <w:rsid w:val="006418F1"/>
    <w:rsid w:val="006460D5"/>
    <w:rsid w:val="00646A39"/>
    <w:rsid w:val="0065356D"/>
    <w:rsid w:val="00657DF8"/>
    <w:rsid w:val="00664B5E"/>
    <w:rsid w:val="00667428"/>
    <w:rsid w:val="00667B90"/>
    <w:rsid w:val="00667BE7"/>
    <w:rsid w:val="00671BBB"/>
    <w:rsid w:val="00671F0F"/>
    <w:rsid w:val="00672541"/>
    <w:rsid w:val="00673966"/>
    <w:rsid w:val="006762E3"/>
    <w:rsid w:val="00676567"/>
    <w:rsid w:val="00685A3B"/>
    <w:rsid w:val="0068667F"/>
    <w:rsid w:val="00691B55"/>
    <w:rsid w:val="00693A67"/>
    <w:rsid w:val="00695F0F"/>
    <w:rsid w:val="00697927"/>
    <w:rsid w:val="006A1D4C"/>
    <w:rsid w:val="006A2402"/>
    <w:rsid w:val="006A526F"/>
    <w:rsid w:val="006A6B67"/>
    <w:rsid w:val="006A74F6"/>
    <w:rsid w:val="006B06DD"/>
    <w:rsid w:val="006B51E5"/>
    <w:rsid w:val="006B78B6"/>
    <w:rsid w:val="006C19A8"/>
    <w:rsid w:val="006C2E5B"/>
    <w:rsid w:val="006D17CD"/>
    <w:rsid w:val="006D1B96"/>
    <w:rsid w:val="006D2853"/>
    <w:rsid w:val="006D4366"/>
    <w:rsid w:val="006D6550"/>
    <w:rsid w:val="006D7A3E"/>
    <w:rsid w:val="006E7279"/>
    <w:rsid w:val="006E7EAA"/>
    <w:rsid w:val="006F2DC2"/>
    <w:rsid w:val="006F56AC"/>
    <w:rsid w:val="00702037"/>
    <w:rsid w:val="00705387"/>
    <w:rsid w:val="00705F40"/>
    <w:rsid w:val="00714309"/>
    <w:rsid w:val="0073096A"/>
    <w:rsid w:val="00731B39"/>
    <w:rsid w:val="00734427"/>
    <w:rsid w:val="0074068F"/>
    <w:rsid w:val="0074314E"/>
    <w:rsid w:val="007441B9"/>
    <w:rsid w:val="00744C40"/>
    <w:rsid w:val="00747549"/>
    <w:rsid w:val="007529EB"/>
    <w:rsid w:val="00753178"/>
    <w:rsid w:val="00757CDB"/>
    <w:rsid w:val="00763F75"/>
    <w:rsid w:val="00765F7D"/>
    <w:rsid w:val="007703A3"/>
    <w:rsid w:val="007861B5"/>
    <w:rsid w:val="00786318"/>
    <w:rsid w:val="00794F47"/>
    <w:rsid w:val="0079694B"/>
    <w:rsid w:val="007A084F"/>
    <w:rsid w:val="007A0D8C"/>
    <w:rsid w:val="007A1E37"/>
    <w:rsid w:val="007A4480"/>
    <w:rsid w:val="007B08D2"/>
    <w:rsid w:val="007B3DAD"/>
    <w:rsid w:val="007B4027"/>
    <w:rsid w:val="007B6A9B"/>
    <w:rsid w:val="007B7EC9"/>
    <w:rsid w:val="007C03FD"/>
    <w:rsid w:val="007C23C6"/>
    <w:rsid w:val="007C3F60"/>
    <w:rsid w:val="007C4861"/>
    <w:rsid w:val="007C5A39"/>
    <w:rsid w:val="007D3B27"/>
    <w:rsid w:val="007D4B49"/>
    <w:rsid w:val="007E1AFA"/>
    <w:rsid w:val="007E3C78"/>
    <w:rsid w:val="007E4CEE"/>
    <w:rsid w:val="007E52DA"/>
    <w:rsid w:val="007E79BE"/>
    <w:rsid w:val="007F071D"/>
    <w:rsid w:val="007F3216"/>
    <w:rsid w:val="007F394A"/>
    <w:rsid w:val="007F44AC"/>
    <w:rsid w:val="007F6FA3"/>
    <w:rsid w:val="00806CC1"/>
    <w:rsid w:val="00810025"/>
    <w:rsid w:val="008168D0"/>
    <w:rsid w:val="0081AFA6"/>
    <w:rsid w:val="00820766"/>
    <w:rsid w:val="00827CA2"/>
    <w:rsid w:val="00830958"/>
    <w:rsid w:val="00831572"/>
    <w:rsid w:val="008329BE"/>
    <w:rsid w:val="00836958"/>
    <w:rsid w:val="00837664"/>
    <w:rsid w:val="008376D5"/>
    <w:rsid w:val="00845A20"/>
    <w:rsid w:val="00845C81"/>
    <w:rsid w:val="00847725"/>
    <w:rsid w:val="0085017C"/>
    <w:rsid w:val="00850D85"/>
    <w:rsid w:val="0085146B"/>
    <w:rsid w:val="008533D1"/>
    <w:rsid w:val="008548D3"/>
    <w:rsid w:val="00860AE7"/>
    <w:rsid w:val="00863198"/>
    <w:rsid w:val="00865017"/>
    <w:rsid w:val="008708A2"/>
    <w:rsid w:val="008739E5"/>
    <w:rsid w:val="00874B80"/>
    <w:rsid w:val="00881E97"/>
    <w:rsid w:val="008862AF"/>
    <w:rsid w:val="00892879"/>
    <w:rsid w:val="00892D15"/>
    <w:rsid w:val="008A05A9"/>
    <w:rsid w:val="008A2627"/>
    <w:rsid w:val="008A4CC2"/>
    <w:rsid w:val="008A6511"/>
    <w:rsid w:val="008A67FA"/>
    <w:rsid w:val="008B5B8D"/>
    <w:rsid w:val="008B6FDA"/>
    <w:rsid w:val="008B70AB"/>
    <w:rsid w:val="008B7D41"/>
    <w:rsid w:val="008C0916"/>
    <w:rsid w:val="008C0AF4"/>
    <w:rsid w:val="008C1FFF"/>
    <w:rsid w:val="008C25BE"/>
    <w:rsid w:val="008D2A94"/>
    <w:rsid w:val="008D2C2A"/>
    <w:rsid w:val="008E0646"/>
    <w:rsid w:val="008E48CF"/>
    <w:rsid w:val="008E4F12"/>
    <w:rsid w:val="008E5B02"/>
    <w:rsid w:val="008E671A"/>
    <w:rsid w:val="008E6CE2"/>
    <w:rsid w:val="0090409B"/>
    <w:rsid w:val="00907C22"/>
    <w:rsid w:val="009125FE"/>
    <w:rsid w:val="009144E3"/>
    <w:rsid w:val="0092251D"/>
    <w:rsid w:val="00924B50"/>
    <w:rsid w:val="009252DB"/>
    <w:rsid w:val="00925BC2"/>
    <w:rsid w:val="009272B4"/>
    <w:rsid w:val="009330DA"/>
    <w:rsid w:val="00937937"/>
    <w:rsid w:val="009406F2"/>
    <w:rsid w:val="0094182D"/>
    <w:rsid w:val="009431CD"/>
    <w:rsid w:val="0094368D"/>
    <w:rsid w:val="00945045"/>
    <w:rsid w:val="00947950"/>
    <w:rsid w:val="0095177E"/>
    <w:rsid w:val="0095186C"/>
    <w:rsid w:val="00953F91"/>
    <w:rsid w:val="009571AE"/>
    <w:rsid w:val="009626A6"/>
    <w:rsid w:val="009648A6"/>
    <w:rsid w:val="00964BD5"/>
    <w:rsid w:val="00966A0A"/>
    <w:rsid w:val="0096796C"/>
    <w:rsid w:val="0097361B"/>
    <w:rsid w:val="00975543"/>
    <w:rsid w:val="00980BC6"/>
    <w:rsid w:val="00982D25"/>
    <w:rsid w:val="009838B0"/>
    <w:rsid w:val="00983971"/>
    <w:rsid w:val="009853A0"/>
    <w:rsid w:val="009854BD"/>
    <w:rsid w:val="00987790"/>
    <w:rsid w:val="009929FC"/>
    <w:rsid w:val="00993064"/>
    <w:rsid w:val="0099347C"/>
    <w:rsid w:val="0099355C"/>
    <w:rsid w:val="009A09EC"/>
    <w:rsid w:val="009A0A4C"/>
    <w:rsid w:val="009A131B"/>
    <w:rsid w:val="009A18B3"/>
    <w:rsid w:val="009A38A4"/>
    <w:rsid w:val="009A4B8B"/>
    <w:rsid w:val="009A75F6"/>
    <w:rsid w:val="009B1373"/>
    <w:rsid w:val="009B4F9F"/>
    <w:rsid w:val="009C14B2"/>
    <w:rsid w:val="009C1A4D"/>
    <w:rsid w:val="009C4EE1"/>
    <w:rsid w:val="009C55BB"/>
    <w:rsid w:val="009C6989"/>
    <w:rsid w:val="009E01BB"/>
    <w:rsid w:val="009E14D8"/>
    <w:rsid w:val="009F1101"/>
    <w:rsid w:val="009F1FE4"/>
    <w:rsid w:val="009F204C"/>
    <w:rsid w:val="009F3779"/>
    <w:rsid w:val="009F37EC"/>
    <w:rsid w:val="009F7901"/>
    <w:rsid w:val="00A003C3"/>
    <w:rsid w:val="00A0060C"/>
    <w:rsid w:val="00A00F86"/>
    <w:rsid w:val="00A027CD"/>
    <w:rsid w:val="00A11182"/>
    <w:rsid w:val="00A11C8D"/>
    <w:rsid w:val="00A120CB"/>
    <w:rsid w:val="00A13417"/>
    <w:rsid w:val="00A17942"/>
    <w:rsid w:val="00A2219E"/>
    <w:rsid w:val="00A26A00"/>
    <w:rsid w:val="00A2727C"/>
    <w:rsid w:val="00A35E48"/>
    <w:rsid w:val="00A44141"/>
    <w:rsid w:val="00A44B52"/>
    <w:rsid w:val="00A505FA"/>
    <w:rsid w:val="00A51651"/>
    <w:rsid w:val="00A522CA"/>
    <w:rsid w:val="00A63067"/>
    <w:rsid w:val="00A66BFE"/>
    <w:rsid w:val="00A70C22"/>
    <w:rsid w:val="00A737FB"/>
    <w:rsid w:val="00A77E0C"/>
    <w:rsid w:val="00A85ED1"/>
    <w:rsid w:val="00A86E87"/>
    <w:rsid w:val="00A873B9"/>
    <w:rsid w:val="00A87DBA"/>
    <w:rsid w:val="00A92D90"/>
    <w:rsid w:val="00A9371C"/>
    <w:rsid w:val="00A95283"/>
    <w:rsid w:val="00A95D64"/>
    <w:rsid w:val="00A95FE1"/>
    <w:rsid w:val="00A96E0C"/>
    <w:rsid w:val="00AA5675"/>
    <w:rsid w:val="00AA6342"/>
    <w:rsid w:val="00AB5360"/>
    <w:rsid w:val="00AB6A30"/>
    <w:rsid w:val="00AC7A99"/>
    <w:rsid w:val="00AE3AFA"/>
    <w:rsid w:val="00AE5929"/>
    <w:rsid w:val="00AF13F6"/>
    <w:rsid w:val="00AF5737"/>
    <w:rsid w:val="00B0041F"/>
    <w:rsid w:val="00B02E73"/>
    <w:rsid w:val="00B1052F"/>
    <w:rsid w:val="00B122E5"/>
    <w:rsid w:val="00B1602E"/>
    <w:rsid w:val="00B20841"/>
    <w:rsid w:val="00B25775"/>
    <w:rsid w:val="00B27040"/>
    <w:rsid w:val="00B30899"/>
    <w:rsid w:val="00B34E96"/>
    <w:rsid w:val="00B405A5"/>
    <w:rsid w:val="00B40AFD"/>
    <w:rsid w:val="00B41F10"/>
    <w:rsid w:val="00B50CDB"/>
    <w:rsid w:val="00B534C9"/>
    <w:rsid w:val="00B539AF"/>
    <w:rsid w:val="00B54A4A"/>
    <w:rsid w:val="00B65D8A"/>
    <w:rsid w:val="00B67D08"/>
    <w:rsid w:val="00B771F2"/>
    <w:rsid w:val="00B77A8D"/>
    <w:rsid w:val="00B83909"/>
    <w:rsid w:val="00B90BEA"/>
    <w:rsid w:val="00B9101D"/>
    <w:rsid w:val="00B91B18"/>
    <w:rsid w:val="00B9440D"/>
    <w:rsid w:val="00B94927"/>
    <w:rsid w:val="00BA00CC"/>
    <w:rsid w:val="00BA285A"/>
    <w:rsid w:val="00BA5FA5"/>
    <w:rsid w:val="00BB3C8F"/>
    <w:rsid w:val="00BB6F18"/>
    <w:rsid w:val="00BB7197"/>
    <w:rsid w:val="00BC2E2C"/>
    <w:rsid w:val="00BC6AF3"/>
    <w:rsid w:val="00BD088A"/>
    <w:rsid w:val="00BD3BED"/>
    <w:rsid w:val="00BD580E"/>
    <w:rsid w:val="00BD7D1E"/>
    <w:rsid w:val="00BE0FAB"/>
    <w:rsid w:val="00BE1FE1"/>
    <w:rsid w:val="00BE3A09"/>
    <w:rsid w:val="00BE5149"/>
    <w:rsid w:val="00BE6BFC"/>
    <w:rsid w:val="00BF430A"/>
    <w:rsid w:val="00BF5982"/>
    <w:rsid w:val="00BF6CCE"/>
    <w:rsid w:val="00BF7385"/>
    <w:rsid w:val="00C03099"/>
    <w:rsid w:val="00C03A99"/>
    <w:rsid w:val="00C042A2"/>
    <w:rsid w:val="00C06355"/>
    <w:rsid w:val="00C12538"/>
    <w:rsid w:val="00C16EFC"/>
    <w:rsid w:val="00C37362"/>
    <w:rsid w:val="00C40EF5"/>
    <w:rsid w:val="00C43DEE"/>
    <w:rsid w:val="00C451D9"/>
    <w:rsid w:val="00C47217"/>
    <w:rsid w:val="00C50F1F"/>
    <w:rsid w:val="00C51044"/>
    <w:rsid w:val="00C646B4"/>
    <w:rsid w:val="00C662E0"/>
    <w:rsid w:val="00C672A6"/>
    <w:rsid w:val="00C70892"/>
    <w:rsid w:val="00C74069"/>
    <w:rsid w:val="00C774D2"/>
    <w:rsid w:val="00C83BF2"/>
    <w:rsid w:val="00C918EF"/>
    <w:rsid w:val="00C95D09"/>
    <w:rsid w:val="00CA33E1"/>
    <w:rsid w:val="00CA4F3B"/>
    <w:rsid w:val="00CA7692"/>
    <w:rsid w:val="00CB45C4"/>
    <w:rsid w:val="00CB691F"/>
    <w:rsid w:val="00CC5C9F"/>
    <w:rsid w:val="00CD1A17"/>
    <w:rsid w:val="00CE3520"/>
    <w:rsid w:val="00CF23F9"/>
    <w:rsid w:val="00CF4787"/>
    <w:rsid w:val="00CF6691"/>
    <w:rsid w:val="00D03B33"/>
    <w:rsid w:val="00D0483D"/>
    <w:rsid w:val="00D04FB4"/>
    <w:rsid w:val="00D0715C"/>
    <w:rsid w:val="00D0732B"/>
    <w:rsid w:val="00D110DA"/>
    <w:rsid w:val="00D1141B"/>
    <w:rsid w:val="00D14198"/>
    <w:rsid w:val="00D1507C"/>
    <w:rsid w:val="00D2269F"/>
    <w:rsid w:val="00D239E7"/>
    <w:rsid w:val="00D2757B"/>
    <w:rsid w:val="00D31B9F"/>
    <w:rsid w:val="00D324B6"/>
    <w:rsid w:val="00D33B52"/>
    <w:rsid w:val="00D4141F"/>
    <w:rsid w:val="00D41A98"/>
    <w:rsid w:val="00D4259D"/>
    <w:rsid w:val="00D47BAC"/>
    <w:rsid w:val="00D56328"/>
    <w:rsid w:val="00D56734"/>
    <w:rsid w:val="00D64C86"/>
    <w:rsid w:val="00D67ACF"/>
    <w:rsid w:val="00D834C4"/>
    <w:rsid w:val="00D841B5"/>
    <w:rsid w:val="00D84CEE"/>
    <w:rsid w:val="00D91B5C"/>
    <w:rsid w:val="00D94862"/>
    <w:rsid w:val="00D96D2D"/>
    <w:rsid w:val="00DA3B11"/>
    <w:rsid w:val="00DA600C"/>
    <w:rsid w:val="00DA722A"/>
    <w:rsid w:val="00DB29F1"/>
    <w:rsid w:val="00DB4087"/>
    <w:rsid w:val="00DB449F"/>
    <w:rsid w:val="00DC072B"/>
    <w:rsid w:val="00DC4F90"/>
    <w:rsid w:val="00DC501C"/>
    <w:rsid w:val="00DC7FCD"/>
    <w:rsid w:val="00DD07A0"/>
    <w:rsid w:val="00DD1FF8"/>
    <w:rsid w:val="00DD3ABC"/>
    <w:rsid w:val="00DD4FF8"/>
    <w:rsid w:val="00DD7086"/>
    <w:rsid w:val="00DE0819"/>
    <w:rsid w:val="00DE44A7"/>
    <w:rsid w:val="00DE7DCF"/>
    <w:rsid w:val="00DF3167"/>
    <w:rsid w:val="00DF4393"/>
    <w:rsid w:val="00DF50CB"/>
    <w:rsid w:val="00DF5CCF"/>
    <w:rsid w:val="00DF5CD8"/>
    <w:rsid w:val="00E0548C"/>
    <w:rsid w:val="00E06181"/>
    <w:rsid w:val="00E10CC3"/>
    <w:rsid w:val="00E1320A"/>
    <w:rsid w:val="00E218A4"/>
    <w:rsid w:val="00E21FA1"/>
    <w:rsid w:val="00E30753"/>
    <w:rsid w:val="00E33234"/>
    <w:rsid w:val="00E34385"/>
    <w:rsid w:val="00E372BF"/>
    <w:rsid w:val="00E434C1"/>
    <w:rsid w:val="00E5135F"/>
    <w:rsid w:val="00E539B5"/>
    <w:rsid w:val="00E5412D"/>
    <w:rsid w:val="00E570E4"/>
    <w:rsid w:val="00E60251"/>
    <w:rsid w:val="00E60B1A"/>
    <w:rsid w:val="00E6300F"/>
    <w:rsid w:val="00E6476F"/>
    <w:rsid w:val="00E70E68"/>
    <w:rsid w:val="00E747E8"/>
    <w:rsid w:val="00E80139"/>
    <w:rsid w:val="00E8333B"/>
    <w:rsid w:val="00E839EE"/>
    <w:rsid w:val="00E83AEE"/>
    <w:rsid w:val="00E91898"/>
    <w:rsid w:val="00E95C2E"/>
    <w:rsid w:val="00E96A18"/>
    <w:rsid w:val="00EA21A5"/>
    <w:rsid w:val="00EA322E"/>
    <w:rsid w:val="00EA5B9A"/>
    <w:rsid w:val="00EA6050"/>
    <w:rsid w:val="00EA682E"/>
    <w:rsid w:val="00EB1C5D"/>
    <w:rsid w:val="00EB24D6"/>
    <w:rsid w:val="00EB4639"/>
    <w:rsid w:val="00EB5F15"/>
    <w:rsid w:val="00EB6494"/>
    <w:rsid w:val="00EC2253"/>
    <w:rsid w:val="00EC22D0"/>
    <w:rsid w:val="00EC5277"/>
    <w:rsid w:val="00ED14AD"/>
    <w:rsid w:val="00ED639E"/>
    <w:rsid w:val="00EF3E0D"/>
    <w:rsid w:val="00EF4F23"/>
    <w:rsid w:val="00F111AD"/>
    <w:rsid w:val="00F139E7"/>
    <w:rsid w:val="00F231BC"/>
    <w:rsid w:val="00F239AF"/>
    <w:rsid w:val="00F273CA"/>
    <w:rsid w:val="00F2743F"/>
    <w:rsid w:val="00F314CB"/>
    <w:rsid w:val="00F31E5A"/>
    <w:rsid w:val="00F3246C"/>
    <w:rsid w:val="00F35982"/>
    <w:rsid w:val="00F35C3F"/>
    <w:rsid w:val="00F362C1"/>
    <w:rsid w:val="00F42A93"/>
    <w:rsid w:val="00F44831"/>
    <w:rsid w:val="00F46CFF"/>
    <w:rsid w:val="00F53E1E"/>
    <w:rsid w:val="00F56296"/>
    <w:rsid w:val="00F56A1C"/>
    <w:rsid w:val="00F5740F"/>
    <w:rsid w:val="00F67E77"/>
    <w:rsid w:val="00F703FA"/>
    <w:rsid w:val="00F71091"/>
    <w:rsid w:val="00F7109F"/>
    <w:rsid w:val="00F72C6C"/>
    <w:rsid w:val="00F77155"/>
    <w:rsid w:val="00F84700"/>
    <w:rsid w:val="00F91E02"/>
    <w:rsid w:val="00F92D0C"/>
    <w:rsid w:val="00F93E37"/>
    <w:rsid w:val="00F9617B"/>
    <w:rsid w:val="00F969DB"/>
    <w:rsid w:val="00FA065C"/>
    <w:rsid w:val="00FA0E1E"/>
    <w:rsid w:val="00FA4EBD"/>
    <w:rsid w:val="00FB0316"/>
    <w:rsid w:val="00FB447B"/>
    <w:rsid w:val="00FC0027"/>
    <w:rsid w:val="00FC0592"/>
    <w:rsid w:val="00FD1FDD"/>
    <w:rsid w:val="00FD238E"/>
    <w:rsid w:val="00FD368B"/>
    <w:rsid w:val="00FD3D4D"/>
    <w:rsid w:val="00FD3EF5"/>
    <w:rsid w:val="00FF0F1B"/>
    <w:rsid w:val="00FF1E4D"/>
    <w:rsid w:val="01B19720"/>
    <w:rsid w:val="0981B9ED"/>
    <w:rsid w:val="0A4D734F"/>
    <w:rsid w:val="0CBC21AC"/>
    <w:rsid w:val="0D321AB4"/>
    <w:rsid w:val="0E554D8B"/>
    <w:rsid w:val="123661E9"/>
    <w:rsid w:val="14AA0EC8"/>
    <w:rsid w:val="16174D57"/>
    <w:rsid w:val="199020BF"/>
    <w:rsid w:val="1A4A177D"/>
    <w:rsid w:val="1EE42D38"/>
    <w:rsid w:val="2196AD75"/>
    <w:rsid w:val="21E9432B"/>
    <w:rsid w:val="2663F079"/>
    <w:rsid w:val="2A77700B"/>
    <w:rsid w:val="2CD4C594"/>
    <w:rsid w:val="2E55DA01"/>
    <w:rsid w:val="2FF1AA62"/>
    <w:rsid w:val="30DCF9DE"/>
    <w:rsid w:val="36FC741C"/>
    <w:rsid w:val="3D636994"/>
    <w:rsid w:val="3D96BDAF"/>
    <w:rsid w:val="42443ADC"/>
    <w:rsid w:val="4B1D0133"/>
    <w:rsid w:val="4B3F33AF"/>
    <w:rsid w:val="4C251B69"/>
    <w:rsid w:val="4EA975F1"/>
    <w:rsid w:val="4F5938C2"/>
    <w:rsid w:val="54B942E0"/>
    <w:rsid w:val="56A087DF"/>
    <w:rsid w:val="57800C0F"/>
    <w:rsid w:val="5996DA9B"/>
    <w:rsid w:val="5B795272"/>
    <w:rsid w:val="5FA10EFC"/>
    <w:rsid w:val="62A59AC2"/>
    <w:rsid w:val="644E3E9E"/>
    <w:rsid w:val="65EA0EFF"/>
    <w:rsid w:val="6AEC6FDF"/>
    <w:rsid w:val="6C0E9444"/>
    <w:rsid w:val="6D67AAF5"/>
    <w:rsid w:val="6FD3EEFB"/>
    <w:rsid w:val="716FBF5C"/>
    <w:rsid w:val="7B83B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5C92D"/>
  <w15:chartTrackingRefBased/>
  <w15:docId w15:val="{61C07457-8F96-4F11-920F-A1FCAB9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F15"/>
    <w:pPr>
      <w:spacing w:line="276" w:lineRule="auto"/>
    </w:pPr>
    <w:rPr>
      <w:rFonts w:ascii="Helvetica" w:hAnsi="Helvetica" w:cs="Helvetica"/>
    </w:rPr>
  </w:style>
  <w:style w:type="paragraph" w:styleId="Heading1">
    <w:name w:val="heading 1"/>
    <w:basedOn w:val="Normal"/>
    <w:next w:val="Normal"/>
    <w:link w:val="Heading1Char"/>
    <w:uiPriority w:val="9"/>
    <w:qFormat/>
    <w:rsid w:val="006460D5"/>
    <w:pPr>
      <w:keepNext/>
      <w:keepLines/>
      <w:spacing w:before="360" w:after="120"/>
      <w:outlineLvl w:val="0"/>
    </w:pPr>
    <w:rPr>
      <w:rFonts w:eastAsiaTheme="majorEastAsia"/>
      <w:b/>
      <w:bCs/>
      <w:color w:val="1F3864" w:themeColor="accent1" w:themeShade="80"/>
      <w:sz w:val="32"/>
      <w:szCs w:val="32"/>
    </w:rPr>
  </w:style>
  <w:style w:type="paragraph" w:styleId="Heading2">
    <w:name w:val="heading 2"/>
    <w:basedOn w:val="Normal"/>
    <w:next w:val="Normal"/>
    <w:link w:val="Heading2Char"/>
    <w:uiPriority w:val="9"/>
    <w:unhideWhenUsed/>
    <w:qFormat/>
    <w:rsid w:val="0061279E"/>
    <w:pPr>
      <w:keepNext/>
      <w:keepLines/>
      <w:framePr w:hSpace="180" w:wrap="around" w:vAnchor="text" w:hAnchor="margin" w:y="1859"/>
      <w:spacing w:before="40" w:after="0"/>
      <w:outlineLvl w:val="1"/>
    </w:pPr>
    <w:rPr>
      <w:rFonts w:eastAsiaTheme="majorEastAsia"/>
      <w:b/>
      <w:bCs/>
      <w:color w:val="2F5496" w:themeColor="accent1" w:themeShade="BF"/>
      <w:sz w:val="26"/>
      <w:szCs w:val="26"/>
    </w:rPr>
  </w:style>
  <w:style w:type="paragraph" w:styleId="Heading3">
    <w:name w:val="heading 3"/>
    <w:basedOn w:val="Normal"/>
    <w:next w:val="Normal"/>
    <w:link w:val="Heading3Char"/>
    <w:uiPriority w:val="9"/>
    <w:unhideWhenUsed/>
    <w:qFormat/>
    <w:rsid w:val="007A4480"/>
    <w:pPr>
      <w:outlineLvl w:val="2"/>
    </w:pPr>
    <w:rPr>
      <w:i/>
      <w:iCs/>
      <w:color w:val="2F5496" w:themeColor="accent1" w:themeShade="BF"/>
    </w:rPr>
  </w:style>
  <w:style w:type="paragraph" w:styleId="Heading4">
    <w:name w:val="heading 4"/>
    <w:basedOn w:val="Normal"/>
    <w:next w:val="Normal"/>
    <w:link w:val="Heading4Char"/>
    <w:uiPriority w:val="9"/>
    <w:unhideWhenUsed/>
    <w:qFormat/>
    <w:rsid w:val="007A44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1F"/>
    <w:pPr>
      <w:ind w:left="720"/>
      <w:contextualSpacing/>
    </w:pPr>
  </w:style>
  <w:style w:type="paragraph" w:styleId="FootnoteText">
    <w:name w:val="footnote text"/>
    <w:basedOn w:val="Normal"/>
    <w:link w:val="FootnoteTextChar"/>
    <w:uiPriority w:val="99"/>
    <w:unhideWhenUsed/>
    <w:rsid w:val="00D110DA"/>
    <w:pPr>
      <w:spacing w:after="0" w:line="240" w:lineRule="auto"/>
    </w:pPr>
    <w:rPr>
      <w:sz w:val="20"/>
      <w:szCs w:val="20"/>
    </w:rPr>
  </w:style>
  <w:style w:type="character" w:customStyle="1" w:styleId="FootnoteTextChar">
    <w:name w:val="Footnote Text Char"/>
    <w:basedOn w:val="DefaultParagraphFont"/>
    <w:link w:val="FootnoteText"/>
    <w:uiPriority w:val="99"/>
    <w:rsid w:val="00D110DA"/>
    <w:rPr>
      <w:sz w:val="20"/>
      <w:szCs w:val="20"/>
    </w:rPr>
  </w:style>
  <w:style w:type="character" w:styleId="FootnoteReference">
    <w:name w:val="footnote reference"/>
    <w:basedOn w:val="DefaultParagraphFont"/>
    <w:uiPriority w:val="99"/>
    <w:semiHidden/>
    <w:unhideWhenUsed/>
    <w:rsid w:val="00D110DA"/>
    <w:rPr>
      <w:vertAlign w:val="superscript"/>
    </w:rPr>
  </w:style>
  <w:style w:type="character" w:styleId="Hyperlink">
    <w:name w:val="Hyperlink"/>
    <w:basedOn w:val="DefaultParagraphFont"/>
    <w:uiPriority w:val="99"/>
    <w:unhideWhenUsed/>
    <w:rsid w:val="00083D67"/>
    <w:rPr>
      <w:color w:val="0563C1" w:themeColor="hyperlink"/>
      <w:u w:val="single"/>
    </w:rPr>
  </w:style>
  <w:style w:type="character" w:styleId="UnresolvedMention">
    <w:name w:val="Unresolved Mention"/>
    <w:basedOn w:val="DefaultParagraphFont"/>
    <w:uiPriority w:val="99"/>
    <w:semiHidden/>
    <w:unhideWhenUsed/>
    <w:rsid w:val="00083D67"/>
    <w:rPr>
      <w:color w:val="605E5C"/>
      <w:shd w:val="clear" w:color="auto" w:fill="E1DFDD"/>
    </w:rPr>
  </w:style>
  <w:style w:type="character" w:styleId="FollowedHyperlink">
    <w:name w:val="FollowedHyperlink"/>
    <w:basedOn w:val="DefaultParagraphFont"/>
    <w:uiPriority w:val="99"/>
    <w:semiHidden/>
    <w:unhideWhenUsed/>
    <w:rsid w:val="00083D67"/>
    <w:rPr>
      <w:color w:val="954F72" w:themeColor="followedHyperlink"/>
      <w:u w:val="single"/>
    </w:rPr>
  </w:style>
  <w:style w:type="character" w:styleId="CommentReference">
    <w:name w:val="annotation reference"/>
    <w:basedOn w:val="DefaultParagraphFont"/>
    <w:uiPriority w:val="99"/>
    <w:semiHidden/>
    <w:unhideWhenUsed/>
    <w:rsid w:val="00753178"/>
    <w:rPr>
      <w:sz w:val="16"/>
      <w:szCs w:val="16"/>
    </w:rPr>
  </w:style>
  <w:style w:type="paragraph" w:styleId="CommentText">
    <w:name w:val="annotation text"/>
    <w:basedOn w:val="Normal"/>
    <w:link w:val="CommentTextChar"/>
    <w:uiPriority w:val="99"/>
    <w:unhideWhenUsed/>
    <w:rsid w:val="00753178"/>
    <w:pPr>
      <w:spacing w:line="240" w:lineRule="auto"/>
    </w:pPr>
    <w:rPr>
      <w:sz w:val="20"/>
      <w:szCs w:val="20"/>
    </w:rPr>
  </w:style>
  <w:style w:type="character" w:customStyle="1" w:styleId="CommentTextChar">
    <w:name w:val="Comment Text Char"/>
    <w:basedOn w:val="DefaultParagraphFont"/>
    <w:link w:val="CommentText"/>
    <w:uiPriority w:val="99"/>
    <w:rsid w:val="00753178"/>
    <w:rPr>
      <w:sz w:val="20"/>
      <w:szCs w:val="20"/>
    </w:rPr>
  </w:style>
  <w:style w:type="paragraph" w:styleId="CommentSubject">
    <w:name w:val="annotation subject"/>
    <w:basedOn w:val="CommentText"/>
    <w:next w:val="CommentText"/>
    <w:link w:val="CommentSubjectChar"/>
    <w:uiPriority w:val="99"/>
    <w:semiHidden/>
    <w:unhideWhenUsed/>
    <w:rsid w:val="00753178"/>
    <w:rPr>
      <w:b/>
      <w:bCs/>
    </w:rPr>
  </w:style>
  <w:style w:type="character" w:customStyle="1" w:styleId="CommentSubjectChar">
    <w:name w:val="Comment Subject Char"/>
    <w:basedOn w:val="CommentTextChar"/>
    <w:link w:val="CommentSubject"/>
    <w:uiPriority w:val="99"/>
    <w:semiHidden/>
    <w:rsid w:val="00753178"/>
    <w:rPr>
      <w:b/>
      <w:bCs/>
      <w:sz w:val="20"/>
      <w:szCs w:val="20"/>
    </w:rPr>
  </w:style>
  <w:style w:type="table" w:styleId="TableGrid">
    <w:name w:val="Table Grid"/>
    <w:basedOn w:val="TableNormal"/>
    <w:uiPriority w:val="39"/>
    <w:rsid w:val="006D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40"/>
  </w:style>
  <w:style w:type="paragraph" w:styleId="Footer">
    <w:name w:val="footer"/>
    <w:basedOn w:val="Normal"/>
    <w:link w:val="FooterChar"/>
    <w:uiPriority w:val="99"/>
    <w:unhideWhenUsed/>
    <w:rsid w:val="0074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40"/>
  </w:style>
  <w:style w:type="paragraph" w:styleId="Revision">
    <w:name w:val="Revision"/>
    <w:hidden/>
    <w:uiPriority w:val="99"/>
    <w:semiHidden/>
    <w:rsid w:val="002B0819"/>
    <w:pPr>
      <w:spacing w:after="0" w:line="240" w:lineRule="auto"/>
    </w:pPr>
  </w:style>
  <w:style w:type="character" w:customStyle="1" w:styleId="Heading1Char">
    <w:name w:val="Heading 1 Char"/>
    <w:basedOn w:val="DefaultParagraphFont"/>
    <w:link w:val="Heading1"/>
    <w:uiPriority w:val="9"/>
    <w:rsid w:val="006460D5"/>
    <w:rPr>
      <w:rFonts w:ascii="Helvetica" w:eastAsiaTheme="majorEastAsia" w:hAnsi="Helvetica" w:cs="Helvetica"/>
      <w:b/>
      <w:bCs/>
      <w:color w:val="1F3864" w:themeColor="accent1" w:themeShade="80"/>
      <w:sz w:val="32"/>
      <w:szCs w:val="32"/>
    </w:rPr>
  </w:style>
  <w:style w:type="character" w:customStyle="1" w:styleId="Heading2Char">
    <w:name w:val="Heading 2 Char"/>
    <w:basedOn w:val="DefaultParagraphFont"/>
    <w:link w:val="Heading2"/>
    <w:uiPriority w:val="9"/>
    <w:rsid w:val="0061279E"/>
    <w:rPr>
      <w:rFonts w:ascii="Helvetica" w:eastAsiaTheme="majorEastAsia" w:hAnsi="Helvetica" w:cs="Helvetica"/>
      <w:b/>
      <w:bCs/>
      <w:color w:val="2F5496" w:themeColor="accent1" w:themeShade="BF"/>
      <w:sz w:val="26"/>
      <w:szCs w:val="26"/>
    </w:rPr>
  </w:style>
  <w:style w:type="paragraph" w:styleId="Bibliography">
    <w:name w:val="Bibliography"/>
    <w:basedOn w:val="Normal"/>
    <w:next w:val="Normal"/>
    <w:uiPriority w:val="37"/>
    <w:unhideWhenUsed/>
    <w:rsid w:val="00A00F86"/>
    <w:pPr>
      <w:spacing w:after="0" w:line="240" w:lineRule="auto"/>
      <w:ind w:left="720" w:hanging="720"/>
    </w:pPr>
  </w:style>
  <w:style w:type="character" w:styleId="EndnoteReference">
    <w:name w:val="endnote reference"/>
    <w:basedOn w:val="DefaultParagraphFont"/>
    <w:uiPriority w:val="99"/>
    <w:semiHidden/>
    <w:unhideWhenUsed/>
    <w:rsid w:val="001673E1"/>
    <w:rPr>
      <w:vertAlign w:val="superscript"/>
    </w:rPr>
  </w:style>
  <w:style w:type="character" w:customStyle="1" w:styleId="Heading3Char">
    <w:name w:val="Heading 3 Char"/>
    <w:basedOn w:val="DefaultParagraphFont"/>
    <w:link w:val="Heading3"/>
    <w:uiPriority w:val="9"/>
    <w:rsid w:val="007A4480"/>
    <w:rPr>
      <w:rFonts w:ascii="Helvetica" w:hAnsi="Helvetica" w:cs="Helvetica"/>
      <w:i/>
      <w:iCs/>
      <w:color w:val="2F5496" w:themeColor="accent1" w:themeShade="BF"/>
    </w:rPr>
  </w:style>
  <w:style w:type="character" w:customStyle="1" w:styleId="Heading4Char">
    <w:name w:val="Heading 4 Char"/>
    <w:basedOn w:val="DefaultParagraphFont"/>
    <w:link w:val="Heading4"/>
    <w:uiPriority w:val="9"/>
    <w:rsid w:val="007A448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023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371"/>
    <w:rPr>
      <w:rFonts w:ascii="Times New Roman" w:hAnsi="Times New Roman" w:cs="Times New Roman"/>
      <w:sz w:val="18"/>
      <w:szCs w:val="18"/>
    </w:rPr>
  </w:style>
  <w:style w:type="paragraph" w:styleId="TOCHeading">
    <w:name w:val="TOC Heading"/>
    <w:basedOn w:val="Heading1"/>
    <w:next w:val="Normal"/>
    <w:uiPriority w:val="39"/>
    <w:unhideWhenUsed/>
    <w:qFormat/>
    <w:rsid w:val="00440F68"/>
    <w:pPr>
      <w:spacing w:before="240" w:after="0" w:line="259" w:lineRule="auto"/>
      <w:outlineLvl w:val="9"/>
    </w:pPr>
    <w:rPr>
      <w:rFonts w:asciiTheme="majorHAnsi" w:hAnsiTheme="majorHAnsi" w:cstheme="majorBidi"/>
      <w:b w:val="0"/>
      <w:bCs w:val="0"/>
      <w:color w:val="2F5496" w:themeColor="accent1" w:themeShade="BF"/>
      <w:kern w:val="0"/>
      <w:lang w:val="en-US"/>
      <w14:ligatures w14:val="none"/>
    </w:rPr>
  </w:style>
  <w:style w:type="paragraph" w:styleId="TOC1">
    <w:name w:val="toc 1"/>
    <w:basedOn w:val="Normal"/>
    <w:next w:val="Normal"/>
    <w:autoRedefine/>
    <w:uiPriority w:val="39"/>
    <w:unhideWhenUsed/>
    <w:rsid w:val="00440F68"/>
    <w:pPr>
      <w:spacing w:after="100"/>
    </w:pPr>
  </w:style>
  <w:style w:type="paragraph" w:styleId="TOC3">
    <w:name w:val="toc 3"/>
    <w:basedOn w:val="Normal"/>
    <w:next w:val="Normal"/>
    <w:autoRedefine/>
    <w:uiPriority w:val="39"/>
    <w:unhideWhenUsed/>
    <w:rsid w:val="00440F68"/>
    <w:pPr>
      <w:spacing w:after="100"/>
      <w:ind w:left="440"/>
    </w:pPr>
  </w:style>
  <w:style w:type="paragraph" w:styleId="TOC2">
    <w:name w:val="toc 2"/>
    <w:basedOn w:val="Normal"/>
    <w:next w:val="Normal"/>
    <w:autoRedefine/>
    <w:uiPriority w:val="39"/>
    <w:unhideWhenUsed/>
    <w:rsid w:val="00440F6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177">
      <w:bodyDiv w:val="1"/>
      <w:marLeft w:val="0"/>
      <w:marRight w:val="0"/>
      <w:marTop w:val="0"/>
      <w:marBottom w:val="0"/>
      <w:divBdr>
        <w:top w:val="none" w:sz="0" w:space="0" w:color="auto"/>
        <w:left w:val="none" w:sz="0" w:space="0" w:color="auto"/>
        <w:bottom w:val="none" w:sz="0" w:space="0" w:color="auto"/>
        <w:right w:val="none" w:sz="0" w:space="0" w:color="auto"/>
      </w:divBdr>
    </w:div>
    <w:div w:id="216825516">
      <w:bodyDiv w:val="1"/>
      <w:marLeft w:val="0"/>
      <w:marRight w:val="0"/>
      <w:marTop w:val="0"/>
      <w:marBottom w:val="0"/>
      <w:divBdr>
        <w:top w:val="none" w:sz="0" w:space="0" w:color="auto"/>
        <w:left w:val="none" w:sz="0" w:space="0" w:color="auto"/>
        <w:bottom w:val="none" w:sz="0" w:space="0" w:color="auto"/>
        <w:right w:val="none" w:sz="0" w:space="0" w:color="auto"/>
      </w:divBdr>
    </w:div>
    <w:div w:id="1432706042">
      <w:bodyDiv w:val="1"/>
      <w:marLeft w:val="0"/>
      <w:marRight w:val="0"/>
      <w:marTop w:val="0"/>
      <w:marBottom w:val="0"/>
      <w:divBdr>
        <w:top w:val="none" w:sz="0" w:space="0" w:color="auto"/>
        <w:left w:val="none" w:sz="0" w:space="0" w:color="auto"/>
        <w:bottom w:val="none" w:sz="0" w:space="0" w:color="auto"/>
        <w:right w:val="none" w:sz="0" w:space="0" w:color="auto"/>
      </w:divBdr>
    </w:div>
    <w:div w:id="17252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5" ma:contentTypeDescription="Create a new document." ma:contentTypeScope="" ma:versionID="898763dc3b7ebee5af1d349234f5ea0e">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5a118900fb8bb76cd6e1a2d55b8f28e3"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E1AEA-73DD-C64A-816B-1B10EDBC8CA6}">
  <ds:schemaRefs>
    <ds:schemaRef ds:uri="http://schemas.openxmlformats.org/officeDocument/2006/bibliography"/>
  </ds:schemaRefs>
</ds:datastoreItem>
</file>

<file path=customXml/itemProps2.xml><?xml version="1.0" encoding="utf-8"?>
<ds:datastoreItem xmlns:ds="http://schemas.openxmlformats.org/officeDocument/2006/customXml" ds:itemID="{98922D3E-88A1-498E-90C8-A01A373F206E}">
  <ds:schemaRefs>
    <ds:schemaRef ds:uri="http://schemas.microsoft.com/sharepoint/v3/contenttype/forms"/>
  </ds:schemaRefs>
</ds:datastoreItem>
</file>

<file path=customXml/itemProps3.xml><?xml version="1.0" encoding="utf-8"?>
<ds:datastoreItem xmlns:ds="http://schemas.openxmlformats.org/officeDocument/2006/customXml" ds:itemID="{6704EF5B-7396-45DD-B202-52E9DA2E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8542-a8a8-443a-8bcb-f1785e34edfc"/>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5972</Words>
  <Characters>35418</Characters>
  <Application>Microsoft Office Word</Application>
  <DocSecurity>0</DocSecurity>
  <Lines>600</Lines>
  <Paragraphs>172</Paragraphs>
  <ScaleCrop>false</ScaleCrop>
  <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Thatcher</dc:creator>
  <cp:keywords/>
  <dc:description/>
  <cp:lastModifiedBy>Liam Thatcher</cp:lastModifiedBy>
  <cp:revision>2</cp:revision>
  <cp:lastPrinted>2023-10-17T05:39:00Z</cp:lastPrinted>
  <dcterms:created xsi:type="dcterms:W3CDTF">2023-10-18T04:07:00Z</dcterms:created>
  <dcterms:modified xsi:type="dcterms:W3CDTF">2023-10-18T04:07:00Z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id="UNsfJck6"/&gt;&lt;style id="http://www.zotero.org/styles/chicago-fullnote-bibliography" locale="en-GB"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