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D35" w14:textId="77777777" w:rsidR="00E96E0B" w:rsidRDefault="00E96E0B" w:rsidP="001B2CC0">
      <w:pPr>
        <w:spacing w:line="276" w:lineRule="auto"/>
        <w:ind w:left="-426"/>
        <w:jc w:val="both"/>
      </w:pPr>
    </w:p>
    <w:p w14:paraId="4CE91044" w14:textId="77777777" w:rsidR="008F1BA8" w:rsidRDefault="008F1BA8" w:rsidP="001B2CC0">
      <w:pPr>
        <w:spacing w:line="276" w:lineRule="auto"/>
        <w:ind w:left="-426"/>
        <w:jc w:val="both"/>
      </w:pPr>
    </w:p>
    <w:p w14:paraId="2421DDC4" w14:textId="77777777" w:rsidR="008F1BA8" w:rsidRDefault="008F1BA8" w:rsidP="001B2CC0">
      <w:pPr>
        <w:spacing w:line="276" w:lineRule="auto"/>
        <w:ind w:left="-426"/>
        <w:jc w:val="both"/>
      </w:pPr>
    </w:p>
    <w:p w14:paraId="4245729B" w14:textId="77777777" w:rsidR="008F1BA8" w:rsidRDefault="008F1BA8" w:rsidP="001B2CC0">
      <w:pPr>
        <w:spacing w:line="276" w:lineRule="auto"/>
        <w:ind w:left="-426"/>
        <w:jc w:val="both"/>
      </w:pPr>
    </w:p>
    <w:p w14:paraId="7D4A8C4E" w14:textId="77777777" w:rsidR="008F1BA8" w:rsidRDefault="008F1BA8" w:rsidP="001B2CC0">
      <w:pPr>
        <w:spacing w:line="276" w:lineRule="auto"/>
        <w:ind w:left="-426"/>
        <w:jc w:val="both"/>
      </w:pPr>
    </w:p>
    <w:p w14:paraId="2FF59109" w14:textId="77777777" w:rsidR="008F1BA8" w:rsidRDefault="008F1BA8" w:rsidP="001B2CC0">
      <w:pPr>
        <w:spacing w:line="276" w:lineRule="auto"/>
        <w:ind w:left="-426"/>
        <w:jc w:val="both"/>
      </w:pPr>
    </w:p>
    <w:p w14:paraId="7AC9D41E" w14:textId="77777777" w:rsidR="008F1BA8" w:rsidRDefault="008F1BA8" w:rsidP="001B2CC0">
      <w:pPr>
        <w:spacing w:line="276" w:lineRule="auto"/>
        <w:ind w:left="-426"/>
        <w:jc w:val="both"/>
      </w:pPr>
    </w:p>
    <w:p w14:paraId="2BDB788A" w14:textId="77777777" w:rsidR="008F1BA8" w:rsidRDefault="008F1BA8" w:rsidP="001B2CC0">
      <w:pPr>
        <w:spacing w:line="276" w:lineRule="auto"/>
        <w:ind w:left="-426"/>
        <w:jc w:val="both"/>
      </w:pPr>
    </w:p>
    <w:p w14:paraId="1DAC005B" w14:textId="77777777" w:rsidR="008F1BA8" w:rsidRDefault="008F1BA8" w:rsidP="001B2CC0">
      <w:pPr>
        <w:spacing w:line="276" w:lineRule="auto"/>
        <w:ind w:left="-426"/>
        <w:jc w:val="both"/>
        <w:rPr>
          <w:rFonts w:ascii="Arial" w:hAnsi="Arial" w:cs="Arial"/>
          <w:color w:val="03253F"/>
          <w:sz w:val="40"/>
          <w:szCs w:val="40"/>
        </w:rPr>
      </w:pPr>
      <w:r w:rsidRPr="008F1BA8">
        <w:rPr>
          <w:rFonts w:ascii="Arial" w:hAnsi="Arial" w:cs="Arial"/>
          <w:color w:val="03253F"/>
          <w:sz w:val="40"/>
          <w:szCs w:val="40"/>
        </w:rPr>
        <w:t>Submission</w:t>
      </w:r>
    </w:p>
    <w:p w14:paraId="6A965BB4" w14:textId="77777777" w:rsidR="008F1BA8" w:rsidRDefault="008F1BA8" w:rsidP="001B2CC0">
      <w:pPr>
        <w:spacing w:line="276" w:lineRule="auto"/>
        <w:ind w:left="-426"/>
        <w:jc w:val="both"/>
        <w:rPr>
          <w:rFonts w:ascii="Arial" w:hAnsi="Arial" w:cs="Arial"/>
          <w:color w:val="03253F"/>
          <w:sz w:val="40"/>
          <w:szCs w:val="40"/>
        </w:rPr>
      </w:pPr>
    </w:p>
    <w:p w14:paraId="2548EE85" w14:textId="77777777" w:rsidR="008F1BA8" w:rsidRDefault="008F1BA8" w:rsidP="001B2CC0">
      <w:pPr>
        <w:spacing w:line="276" w:lineRule="auto"/>
        <w:ind w:left="-426"/>
        <w:jc w:val="both"/>
        <w:rPr>
          <w:rFonts w:ascii="Arial" w:hAnsi="Arial" w:cs="Arial"/>
          <w:color w:val="000000" w:themeColor="text1"/>
          <w:sz w:val="80"/>
          <w:szCs w:val="80"/>
        </w:rPr>
      </w:pPr>
    </w:p>
    <w:p w14:paraId="79F32DE5" w14:textId="3FC83A5D" w:rsidR="008F1BA8" w:rsidRDefault="00D3289F" w:rsidP="001B2CC0">
      <w:pPr>
        <w:spacing w:line="276" w:lineRule="auto"/>
        <w:ind w:left="-426"/>
        <w:rPr>
          <w:rFonts w:ascii="Arial" w:hAnsi="Arial" w:cs="Arial"/>
          <w:color w:val="000000" w:themeColor="text1"/>
          <w:sz w:val="80"/>
          <w:szCs w:val="80"/>
        </w:rPr>
      </w:pPr>
      <w:r>
        <w:rPr>
          <w:rFonts w:ascii="Arial" w:hAnsi="Arial" w:cs="Arial"/>
          <w:color w:val="000000" w:themeColor="text1"/>
          <w:sz w:val="80"/>
          <w:szCs w:val="80"/>
        </w:rPr>
        <w:t xml:space="preserve">Developing a Not-for-profit </w:t>
      </w:r>
      <w:r w:rsidR="00153EAF">
        <w:rPr>
          <w:rFonts w:ascii="Arial" w:hAnsi="Arial" w:cs="Arial"/>
          <w:color w:val="000000" w:themeColor="text1"/>
          <w:sz w:val="80"/>
          <w:szCs w:val="80"/>
        </w:rPr>
        <w:t>Sector Development Blueprint</w:t>
      </w:r>
    </w:p>
    <w:p w14:paraId="01349245" w14:textId="77777777" w:rsidR="008F1BA8" w:rsidRDefault="008F1BA8" w:rsidP="001B2CC0">
      <w:pPr>
        <w:spacing w:line="276" w:lineRule="auto"/>
        <w:ind w:left="-426"/>
        <w:jc w:val="both"/>
        <w:rPr>
          <w:rFonts w:ascii="Arial" w:hAnsi="Arial" w:cs="Arial"/>
          <w:color w:val="000000" w:themeColor="text1"/>
          <w:sz w:val="40"/>
          <w:szCs w:val="40"/>
        </w:rPr>
      </w:pPr>
    </w:p>
    <w:p w14:paraId="58DC2014" w14:textId="77777777" w:rsidR="008F1BA8" w:rsidRDefault="008F1BA8" w:rsidP="001B2CC0">
      <w:pPr>
        <w:spacing w:line="276" w:lineRule="auto"/>
        <w:ind w:left="-426"/>
        <w:jc w:val="both"/>
        <w:rPr>
          <w:rFonts w:ascii="Arial" w:hAnsi="Arial" w:cs="Arial"/>
          <w:color w:val="000000" w:themeColor="text1"/>
          <w:sz w:val="40"/>
          <w:szCs w:val="40"/>
        </w:rPr>
      </w:pPr>
    </w:p>
    <w:p w14:paraId="0FC79642" w14:textId="624217D7" w:rsidR="00A37ECD" w:rsidRDefault="00153EAF" w:rsidP="001B2CC0">
      <w:pPr>
        <w:spacing w:line="276" w:lineRule="auto"/>
        <w:ind w:left="-426"/>
        <w:jc w:val="both"/>
        <w:rPr>
          <w:rFonts w:ascii="Arial" w:hAnsi="Arial" w:cs="Arial"/>
          <w:color w:val="000000" w:themeColor="text1"/>
          <w:sz w:val="32"/>
          <w:szCs w:val="32"/>
        </w:rPr>
      </w:pPr>
      <w:r>
        <w:rPr>
          <w:rFonts w:ascii="Arial" w:hAnsi="Arial" w:cs="Arial"/>
          <w:color w:val="000000" w:themeColor="text1"/>
          <w:sz w:val="32"/>
          <w:szCs w:val="32"/>
        </w:rPr>
        <w:t>December 2023</w:t>
      </w:r>
    </w:p>
    <w:p w14:paraId="67D68ABE" w14:textId="77777777" w:rsidR="00A37ECD" w:rsidRDefault="00A37ECD" w:rsidP="001B2CC0">
      <w:pPr>
        <w:spacing w:line="276" w:lineRule="auto"/>
        <w:jc w:val="both"/>
        <w:rPr>
          <w:rFonts w:ascii="Arial" w:hAnsi="Arial" w:cs="Arial"/>
          <w:color w:val="000000" w:themeColor="text1"/>
          <w:sz w:val="32"/>
          <w:szCs w:val="32"/>
        </w:rPr>
      </w:pPr>
      <w:r>
        <w:rPr>
          <w:rFonts w:ascii="Arial" w:hAnsi="Arial" w:cs="Arial"/>
          <w:color w:val="000000" w:themeColor="text1"/>
          <w:sz w:val="32"/>
          <w:szCs w:val="32"/>
        </w:rPr>
        <w:br w:type="page"/>
      </w:r>
    </w:p>
    <w:p w14:paraId="22CFA796" w14:textId="77777777" w:rsidR="000627E6" w:rsidRDefault="000627E6" w:rsidP="001B2CC0">
      <w:pPr>
        <w:pStyle w:val="Heading1"/>
        <w:spacing w:before="0" w:line="276" w:lineRule="auto"/>
        <w:jc w:val="both"/>
      </w:pPr>
      <w:r>
        <w:lastRenderedPageBreak/>
        <w:t>About DANA</w:t>
      </w:r>
    </w:p>
    <w:p w14:paraId="135CEDCD" w14:textId="77777777" w:rsidR="000627E6" w:rsidRPr="002E076A" w:rsidRDefault="000627E6" w:rsidP="001B2CC0">
      <w:pPr>
        <w:spacing w:line="276" w:lineRule="auto"/>
        <w:jc w:val="both"/>
      </w:pPr>
      <w:r w:rsidRPr="002E076A">
        <w:t>DANA is the national representative body for a network of independent disability advocacy organisations throughout Australia.</w:t>
      </w:r>
    </w:p>
    <w:p w14:paraId="12D76C1E" w14:textId="77777777" w:rsidR="00044B72" w:rsidRDefault="00044B72" w:rsidP="001B2CC0">
      <w:pPr>
        <w:spacing w:line="276" w:lineRule="auto"/>
        <w:jc w:val="both"/>
        <w:rPr>
          <w:rStyle w:val="Strong"/>
          <w:rFonts w:cs="Helvetica"/>
        </w:rPr>
      </w:pPr>
    </w:p>
    <w:p w14:paraId="6F1B8FCF" w14:textId="08A73CE2" w:rsidR="000627E6" w:rsidRPr="00624DF5" w:rsidRDefault="000627E6" w:rsidP="001B2CC0">
      <w:pPr>
        <w:pStyle w:val="Heading2"/>
        <w:jc w:val="both"/>
        <w:rPr>
          <w:rStyle w:val="Strong"/>
          <w:b/>
          <w:bCs w:val="0"/>
        </w:rPr>
      </w:pPr>
      <w:r w:rsidRPr="00624DF5">
        <w:rPr>
          <w:rStyle w:val="Strong"/>
          <w:b/>
          <w:bCs w:val="0"/>
        </w:rPr>
        <w:t>Our Vision</w:t>
      </w:r>
    </w:p>
    <w:p w14:paraId="0F68FD33" w14:textId="77777777" w:rsidR="000627E6" w:rsidRDefault="000627E6" w:rsidP="001B2CC0">
      <w:pPr>
        <w:spacing w:line="276" w:lineRule="auto"/>
        <w:jc w:val="both"/>
        <w:rPr>
          <w:rStyle w:val="apple-converted-space"/>
        </w:rPr>
      </w:pPr>
      <w:r w:rsidRPr="00D12A79">
        <w:t>DANA’s vision is of a nation that includes and values people with disabilities and respects human rights for all.</w:t>
      </w:r>
      <w:r w:rsidRPr="00D12A79">
        <w:rPr>
          <w:rStyle w:val="apple-converted-space"/>
        </w:rPr>
        <w:t> </w:t>
      </w:r>
    </w:p>
    <w:p w14:paraId="7184A47D" w14:textId="77777777" w:rsidR="00044B72" w:rsidRPr="00D12A79" w:rsidRDefault="00044B72" w:rsidP="001B2CC0">
      <w:pPr>
        <w:spacing w:line="276" w:lineRule="auto"/>
        <w:jc w:val="both"/>
      </w:pPr>
    </w:p>
    <w:p w14:paraId="49C650E3" w14:textId="77777777" w:rsidR="000627E6" w:rsidRPr="001A6638" w:rsidRDefault="000627E6" w:rsidP="001B2CC0">
      <w:pPr>
        <w:pStyle w:val="Heading3"/>
        <w:spacing w:before="0" w:line="276" w:lineRule="auto"/>
        <w:jc w:val="both"/>
        <w:rPr>
          <w:rStyle w:val="Strong"/>
          <w:rFonts w:ascii="Helvetica" w:hAnsi="Helvetica" w:cs="Helvetica"/>
          <w:sz w:val="24"/>
          <w:szCs w:val="28"/>
        </w:rPr>
      </w:pPr>
      <w:r w:rsidRPr="001A6638">
        <w:rPr>
          <w:rStyle w:val="Strong"/>
          <w:rFonts w:ascii="Helvetica" w:hAnsi="Helvetica" w:cs="Helvetica"/>
          <w:sz w:val="24"/>
          <w:szCs w:val="28"/>
        </w:rPr>
        <w:t>Our Purpose</w:t>
      </w:r>
    </w:p>
    <w:p w14:paraId="5819F99E" w14:textId="77777777" w:rsidR="000627E6" w:rsidRPr="002E076A" w:rsidRDefault="000627E6" w:rsidP="001B2CC0">
      <w:pPr>
        <w:spacing w:line="276" w:lineRule="auto"/>
        <w:jc w:val="both"/>
        <w:rPr>
          <w:rFonts w:cs="Helvetica"/>
          <w:color w:val="000000" w:themeColor="text1"/>
          <w:szCs w:val="22"/>
        </w:rPr>
      </w:pPr>
      <w:r w:rsidRPr="008C1632">
        <w:t>DANA’s purpose is to </w:t>
      </w:r>
      <w:r w:rsidRPr="008C1632">
        <w:rPr>
          <w:b/>
          <w:bCs/>
        </w:rPr>
        <w:t>strengthen, support and provide a collective voice for independent disability advocacy organisations across Australia</w:t>
      </w:r>
      <w:r w:rsidRPr="008C1632">
        <w:t> </w:t>
      </w:r>
      <w:r w:rsidRPr="002E076A">
        <w:rPr>
          <w:rFonts w:cs="Helvetica"/>
          <w:color w:val="000000" w:themeColor="text1"/>
          <w:szCs w:val="22"/>
        </w:rPr>
        <w:t>that advocates for and with people with disability.</w:t>
      </w:r>
      <w:r w:rsidRPr="002E076A">
        <w:rPr>
          <w:rStyle w:val="apple-converted-space"/>
          <w:rFonts w:cs="Helvetica"/>
          <w:color w:val="000000" w:themeColor="text1"/>
          <w:szCs w:val="22"/>
        </w:rPr>
        <w:t> </w:t>
      </w:r>
    </w:p>
    <w:p w14:paraId="67CB88DD" w14:textId="77777777" w:rsidR="00044B72" w:rsidRDefault="00044B72" w:rsidP="001B2CC0">
      <w:pPr>
        <w:pStyle w:val="NormalWeb"/>
        <w:spacing w:before="0" w:beforeAutospacing="0" w:after="0" w:afterAutospacing="0" w:line="276" w:lineRule="auto"/>
        <w:jc w:val="both"/>
        <w:rPr>
          <w:rFonts w:ascii="Helvetica" w:hAnsi="Helvetica" w:cs="Helvetica"/>
          <w:color w:val="000000" w:themeColor="text1"/>
          <w:szCs w:val="22"/>
        </w:rPr>
      </w:pPr>
    </w:p>
    <w:p w14:paraId="778A047A" w14:textId="6D5B6F59" w:rsidR="000627E6" w:rsidRDefault="000627E6" w:rsidP="001B2CC0">
      <w:pPr>
        <w:pStyle w:val="NormalWeb"/>
        <w:spacing w:before="0" w:beforeAutospacing="0" w:after="0" w:afterAutospacing="0" w:line="276" w:lineRule="auto"/>
        <w:jc w:val="both"/>
        <w:rPr>
          <w:rFonts w:ascii="Helvetica" w:hAnsi="Helvetica" w:cs="Helvetica"/>
          <w:color w:val="000000" w:themeColor="text1"/>
          <w:szCs w:val="22"/>
        </w:rPr>
      </w:pPr>
      <w:r w:rsidRPr="002E076A">
        <w:rPr>
          <w:rFonts w:ascii="Helvetica" w:hAnsi="Helvetica" w:cs="Helvetica"/>
          <w:color w:val="000000" w:themeColor="text1"/>
          <w:szCs w:val="22"/>
        </w:rPr>
        <w:t>We achieve this by</w:t>
      </w:r>
    </w:p>
    <w:p w14:paraId="0B3455FC" w14:textId="77777777" w:rsidR="00044B72" w:rsidRPr="002E076A" w:rsidRDefault="00044B72" w:rsidP="001B2CC0">
      <w:pPr>
        <w:pStyle w:val="NormalWeb"/>
        <w:spacing w:before="0" w:beforeAutospacing="0" w:after="0" w:afterAutospacing="0" w:line="276" w:lineRule="auto"/>
        <w:jc w:val="both"/>
        <w:rPr>
          <w:rFonts w:ascii="Helvetica" w:hAnsi="Helvetica" w:cs="Helvetica"/>
          <w:color w:val="000000" w:themeColor="text1"/>
          <w:szCs w:val="22"/>
        </w:rPr>
      </w:pPr>
    </w:p>
    <w:p w14:paraId="04DAB39C" w14:textId="77777777" w:rsidR="000627E6" w:rsidRPr="002E076A" w:rsidRDefault="000627E6" w:rsidP="001B2CC0">
      <w:pPr>
        <w:pStyle w:val="p1"/>
        <w:numPr>
          <w:ilvl w:val="0"/>
          <w:numId w:val="1"/>
        </w:numPr>
        <w:spacing w:before="0" w:beforeAutospacing="0" w:after="0" w:afterAutospacing="0" w:line="276" w:lineRule="auto"/>
        <w:jc w:val="both"/>
        <w:rPr>
          <w:rFonts w:ascii="Helvetica" w:hAnsi="Helvetica" w:cs="Helvetica"/>
          <w:szCs w:val="22"/>
        </w:rPr>
      </w:pPr>
      <w:r w:rsidRPr="002E076A">
        <w:rPr>
          <w:rFonts w:ascii="Helvetica" w:hAnsi="Helvetica" w:cs="Helvetica"/>
          <w:szCs w:val="22"/>
        </w:rPr>
        <w:t>promoting the role and value of independent disability advocacy</w:t>
      </w:r>
      <w:r w:rsidRPr="002E076A">
        <w:rPr>
          <w:rStyle w:val="apple-converted-space"/>
          <w:rFonts w:ascii="Helvetica" w:eastAsiaTheme="majorEastAsia" w:hAnsi="Helvetica" w:cs="Helvetica"/>
          <w:szCs w:val="22"/>
        </w:rPr>
        <w:t> </w:t>
      </w:r>
    </w:p>
    <w:p w14:paraId="552921BE" w14:textId="77777777" w:rsidR="000627E6" w:rsidRPr="002E076A" w:rsidRDefault="000627E6" w:rsidP="001B2CC0">
      <w:pPr>
        <w:pStyle w:val="p1"/>
        <w:numPr>
          <w:ilvl w:val="0"/>
          <w:numId w:val="1"/>
        </w:numPr>
        <w:spacing w:before="0" w:beforeAutospacing="0" w:after="0" w:afterAutospacing="0" w:line="276" w:lineRule="auto"/>
        <w:jc w:val="both"/>
        <w:rPr>
          <w:rFonts w:ascii="Helvetica" w:hAnsi="Helvetica" w:cs="Helvetica"/>
          <w:szCs w:val="22"/>
        </w:rPr>
      </w:pPr>
      <w:r w:rsidRPr="002E076A">
        <w:rPr>
          <w:rFonts w:ascii="Helvetica" w:hAnsi="Helvetica" w:cs="Helvetica"/>
          <w:szCs w:val="22"/>
        </w:rPr>
        <w:t>providing a collective voice for our members</w:t>
      </w:r>
      <w:r w:rsidRPr="002E076A">
        <w:rPr>
          <w:rStyle w:val="apple-converted-space"/>
          <w:rFonts w:ascii="Helvetica" w:eastAsiaTheme="majorEastAsia" w:hAnsi="Helvetica" w:cs="Helvetica"/>
          <w:szCs w:val="22"/>
        </w:rPr>
        <w:t> </w:t>
      </w:r>
    </w:p>
    <w:p w14:paraId="26004719" w14:textId="77777777" w:rsidR="000627E6" w:rsidRPr="002E076A" w:rsidRDefault="000627E6" w:rsidP="001B2CC0">
      <w:pPr>
        <w:pStyle w:val="p1"/>
        <w:numPr>
          <w:ilvl w:val="0"/>
          <w:numId w:val="1"/>
        </w:numPr>
        <w:spacing w:before="0" w:beforeAutospacing="0" w:after="0" w:afterAutospacing="0" w:line="276" w:lineRule="auto"/>
        <w:jc w:val="both"/>
        <w:rPr>
          <w:rFonts w:ascii="Helvetica" w:hAnsi="Helvetica" w:cs="Helvetica"/>
          <w:szCs w:val="22"/>
        </w:rPr>
      </w:pPr>
      <w:r w:rsidRPr="002E076A">
        <w:rPr>
          <w:rFonts w:ascii="Helvetica" w:hAnsi="Helvetica" w:cs="Helvetica"/>
          <w:szCs w:val="22"/>
        </w:rPr>
        <w:t>providing communication and information sharing between disability advocacy organisations</w:t>
      </w:r>
      <w:r w:rsidRPr="002E076A">
        <w:rPr>
          <w:rStyle w:val="apple-converted-space"/>
          <w:rFonts w:ascii="Helvetica" w:eastAsiaTheme="majorEastAsia" w:hAnsi="Helvetica" w:cs="Helvetica"/>
          <w:szCs w:val="22"/>
        </w:rPr>
        <w:t> </w:t>
      </w:r>
    </w:p>
    <w:p w14:paraId="73B45216" w14:textId="77777777" w:rsidR="000627E6" w:rsidRPr="002E076A" w:rsidRDefault="000627E6" w:rsidP="001B2CC0">
      <w:pPr>
        <w:pStyle w:val="p1"/>
        <w:numPr>
          <w:ilvl w:val="0"/>
          <w:numId w:val="1"/>
        </w:numPr>
        <w:spacing w:before="0" w:beforeAutospacing="0" w:after="0" w:afterAutospacing="0" w:line="276" w:lineRule="auto"/>
        <w:jc w:val="both"/>
        <w:rPr>
          <w:rFonts w:ascii="Helvetica" w:hAnsi="Helvetica" w:cs="Helvetica"/>
          <w:szCs w:val="22"/>
        </w:rPr>
      </w:pPr>
      <w:r w:rsidRPr="002E076A">
        <w:rPr>
          <w:rFonts w:ascii="Helvetica" w:hAnsi="Helvetica" w:cs="Helvetica"/>
          <w:szCs w:val="22"/>
        </w:rPr>
        <w:t>providing support and development for members, staff and volunteers of disability advocacy organisations</w:t>
      </w:r>
      <w:r w:rsidRPr="002E076A">
        <w:rPr>
          <w:rStyle w:val="apple-converted-space"/>
          <w:rFonts w:ascii="Helvetica" w:eastAsiaTheme="majorEastAsia" w:hAnsi="Helvetica" w:cs="Helvetica"/>
          <w:szCs w:val="22"/>
        </w:rPr>
        <w:t> </w:t>
      </w:r>
    </w:p>
    <w:p w14:paraId="67BE052F" w14:textId="77777777" w:rsidR="000627E6" w:rsidRPr="002E076A" w:rsidRDefault="000627E6" w:rsidP="001B2CC0">
      <w:pPr>
        <w:pStyle w:val="p1"/>
        <w:numPr>
          <w:ilvl w:val="0"/>
          <w:numId w:val="1"/>
        </w:numPr>
        <w:spacing w:before="0" w:beforeAutospacing="0" w:after="0" w:afterAutospacing="0" w:line="276" w:lineRule="auto"/>
        <w:jc w:val="both"/>
        <w:rPr>
          <w:rFonts w:ascii="Helvetica" w:hAnsi="Helvetica" w:cs="Helvetica"/>
          <w:szCs w:val="22"/>
        </w:rPr>
      </w:pPr>
      <w:r w:rsidRPr="002E076A">
        <w:rPr>
          <w:rFonts w:ascii="Helvetica" w:hAnsi="Helvetica" w:cs="Helvetica"/>
          <w:szCs w:val="22"/>
        </w:rPr>
        <w:t>building the evidence base to demonstrate the value of disability advocacy</w:t>
      </w:r>
      <w:r w:rsidRPr="002E076A">
        <w:rPr>
          <w:rStyle w:val="apple-converted-space"/>
          <w:rFonts w:ascii="Helvetica" w:eastAsiaTheme="majorEastAsia" w:hAnsi="Helvetica" w:cs="Helvetica"/>
          <w:szCs w:val="22"/>
        </w:rPr>
        <w:t> </w:t>
      </w:r>
    </w:p>
    <w:p w14:paraId="7FD9CB30" w14:textId="77777777" w:rsidR="000627E6" w:rsidRPr="002E076A" w:rsidRDefault="000627E6" w:rsidP="001B2CC0">
      <w:pPr>
        <w:pStyle w:val="p2"/>
        <w:numPr>
          <w:ilvl w:val="0"/>
          <w:numId w:val="1"/>
        </w:numPr>
        <w:spacing w:before="0" w:beforeAutospacing="0" w:after="0" w:afterAutospacing="0" w:line="276" w:lineRule="auto"/>
        <w:jc w:val="both"/>
        <w:rPr>
          <w:rFonts w:ascii="Helvetica" w:hAnsi="Helvetica" w:cs="Helvetica"/>
          <w:szCs w:val="22"/>
        </w:rPr>
      </w:pPr>
      <w:r w:rsidRPr="002E076A">
        <w:rPr>
          <w:rFonts w:ascii="Helvetica" w:hAnsi="Helvetica" w:cs="Helvetica"/>
          <w:szCs w:val="22"/>
        </w:rPr>
        <w:t>promoting the human rights, needs, value and diversity of people with disabilities</w:t>
      </w:r>
    </w:p>
    <w:p w14:paraId="6154FEF3" w14:textId="77777777" w:rsidR="000627E6" w:rsidRDefault="000627E6" w:rsidP="001B2CC0">
      <w:pPr>
        <w:spacing w:line="276" w:lineRule="auto"/>
        <w:jc w:val="both"/>
      </w:pPr>
    </w:p>
    <w:p w14:paraId="29F30B71" w14:textId="77777777" w:rsidR="00254A55" w:rsidRPr="00B7173F" w:rsidRDefault="00254A55" w:rsidP="001B2CC0">
      <w:pPr>
        <w:pStyle w:val="Heading2"/>
        <w:jc w:val="both"/>
        <w:rPr>
          <w:b w:val="0"/>
          <w:bCs/>
        </w:rPr>
      </w:pPr>
      <w:r w:rsidRPr="00B7173F">
        <w:rPr>
          <w:bCs/>
        </w:rPr>
        <w:t>Contact:</w:t>
      </w:r>
    </w:p>
    <w:p w14:paraId="59B4E8BB" w14:textId="77777777" w:rsidR="00B6761D" w:rsidRDefault="00B6761D" w:rsidP="001B2CC0">
      <w:pPr>
        <w:spacing w:line="276" w:lineRule="auto"/>
        <w:jc w:val="both"/>
      </w:pPr>
    </w:p>
    <w:p w14:paraId="7C19527E" w14:textId="7BA3E5D4" w:rsidR="000627E6" w:rsidRDefault="000627E6" w:rsidP="001B2CC0">
      <w:pPr>
        <w:spacing w:line="276" w:lineRule="auto"/>
        <w:jc w:val="both"/>
      </w:pPr>
      <w:r>
        <w:t>El Gibbs, Director, Policy and Advocacy</w:t>
      </w:r>
    </w:p>
    <w:p w14:paraId="20F9A265" w14:textId="77777777" w:rsidR="00B6761D" w:rsidRDefault="00B6761D" w:rsidP="001B2CC0">
      <w:pPr>
        <w:spacing w:line="276" w:lineRule="auto"/>
        <w:jc w:val="both"/>
      </w:pPr>
    </w:p>
    <w:p w14:paraId="727EB94F" w14:textId="0C512B5F" w:rsidR="000627E6" w:rsidRDefault="000627E6" w:rsidP="001B2CC0">
      <w:pPr>
        <w:spacing w:line="276" w:lineRule="auto"/>
        <w:jc w:val="both"/>
      </w:pPr>
      <w:r>
        <w:t xml:space="preserve">Email: </w:t>
      </w:r>
      <w:hyperlink r:id="rId11" w:history="1">
        <w:r w:rsidRPr="00901AD4">
          <w:rPr>
            <w:rStyle w:val="Hyperlink"/>
          </w:rPr>
          <w:t>el.gibbs@dana.org.au</w:t>
        </w:r>
      </w:hyperlink>
    </w:p>
    <w:p w14:paraId="089F9C5E" w14:textId="77777777" w:rsidR="000627E6" w:rsidRDefault="000627E6" w:rsidP="001B2CC0">
      <w:pPr>
        <w:spacing w:line="276" w:lineRule="auto"/>
        <w:jc w:val="both"/>
      </w:pPr>
    </w:p>
    <w:p w14:paraId="6FC58F2E" w14:textId="77777777" w:rsidR="000627E6" w:rsidRDefault="000627E6" w:rsidP="001B2CC0">
      <w:pPr>
        <w:spacing w:line="276" w:lineRule="auto"/>
        <w:jc w:val="both"/>
      </w:pPr>
    </w:p>
    <w:p w14:paraId="1A1F7D1A" w14:textId="77777777" w:rsidR="00DD35BE" w:rsidRDefault="00DD35BE" w:rsidP="001B2CC0">
      <w:pPr>
        <w:spacing w:line="276" w:lineRule="auto"/>
        <w:jc w:val="both"/>
      </w:pPr>
    </w:p>
    <w:p w14:paraId="5D343621" w14:textId="658D0ECE" w:rsidR="00E84E1A" w:rsidRDefault="00415B34" w:rsidP="001B2CC0">
      <w:pPr>
        <w:spacing w:line="276" w:lineRule="auto"/>
        <w:jc w:val="both"/>
      </w:pPr>
      <w:r>
        <w:br w:type="page"/>
      </w:r>
    </w:p>
    <w:p w14:paraId="2F71261B" w14:textId="4060A14C" w:rsidR="000627E6" w:rsidRDefault="00F9649C" w:rsidP="001B2CC0">
      <w:pPr>
        <w:pStyle w:val="Heading1"/>
        <w:spacing w:line="276" w:lineRule="auto"/>
        <w:jc w:val="both"/>
      </w:pPr>
      <w:r>
        <w:lastRenderedPageBreak/>
        <w:t>Summary of Recommendations</w:t>
      </w:r>
    </w:p>
    <w:p w14:paraId="6F718D73" w14:textId="77777777" w:rsidR="00D21FEF" w:rsidRDefault="00D21FEF" w:rsidP="001B2CC0">
      <w:pPr>
        <w:spacing w:line="276" w:lineRule="auto"/>
        <w:jc w:val="both"/>
      </w:pPr>
    </w:p>
    <w:p w14:paraId="73DA4E6D" w14:textId="4A0E36A3" w:rsidR="00415B34" w:rsidRDefault="003F6818" w:rsidP="001B2CC0">
      <w:pPr>
        <w:spacing w:line="276" w:lineRule="auto"/>
        <w:jc w:val="both"/>
      </w:pPr>
      <w:r>
        <w:t xml:space="preserve">DANA greatly appreciates the opportunity to speak to the issues raised in the discussion paper and is excited and energised </w:t>
      </w:r>
      <w:r w:rsidR="00535B94">
        <w:t xml:space="preserve">by the </w:t>
      </w:r>
      <w:r w:rsidR="00C4512B">
        <w:t xml:space="preserve">willingness of the </w:t>
      </w:r>
      <w:r w:rsidR="0027644C">
        <w:t>government</w:t>
      </w:r>
      <w:r w:rsidR="00C4512B">
        <w:t xml:space="preserve"> </w:t>
      </w:r>
      <w:r w:rsidR="00784AA3">
        <w:t>and</w:t>
      </w:r>
      <w:r w:rsidR="00F77E86">
        <w:t xml:space="preserve"> a</w:t>
      </w:r>
      <w:r w:rsidR="007104B7">
        <w:t xml:space="preserve"> range of</w:t>
      </w:r>
      <w:r w:rsidR="00784AA3">
        <w:t xml:space="preserve"> stakeholder</w:t>
      </w:r>
      <w:r w:rsidR="00F77E86">
        <w:t>s</w:t>
      </w:r>
      <w:r w:rsidR="00784AA3">
        <w:t xml:space="preserve"> </w:t>
      </w:r>
      <w:r w:rsidR="00C4512B">
        <w:t xml:space="preserve">to </w:t>
      </w:r>
      <w:r w:rsidR="00844FED">
        <w:t xml:space="preserve">chart out a strong future for the not-for-profit sector. </w:t>
      </w:r>
    </w:p>
    <w:p w14:paraId="5871E574" w14:textId="77777777" w:rsidR="00A32D2A" w:rsidRDefault="00A32D2A" w:rsidP="001B2CC0">
      <w:pPr>
        <w:spacing w:line="276" w:lineRule="auto"/>
        <w:jc w:val="both"/>
      </w:pPr>
    </w:p>
    <w:p w14:paraId="569E31A3" w14:textId="1E52D64C" w:rsidR="00A32D2A" w:rsidRDefault="4244ED69" w:rsidP="001B2CC0">
      <w:pPr>
        <w:spacing w:line="276" w:lineRule="auto"/>
        <w:jc w:val="both"/>
      </w:pPr>
      <w:r>
        <w:t>Our submission is</w:t>
      </w:r>
      <w:r w:rsidR="00A32D2A">
        <w:t xml:space="preserve"> structured in response to the </w:t>
      </w:r>
      <w:r w:rsidR="00C4512B">
        <w:t>discussion</w:t>
      </w:r>
      <w:r w:rsidR="00A32D2A">
        <w:t xml:space="preserve"> paper</w:t>
      </w:r>
      <w:r w:rsidR="00815012">
        <w:t xml:space="preserve"> and our key</w:t>
      </w:r>
      <w:r w:rsidR="00C212CC">
        <w:t xml:space="preserve"> </w:t>
      </w:r>
      <w:r w:rsidR="66A3CC91">
        <w:t>recommendations</w:t>
      </w:r>
      <w:r w:rsidR="0038464A">
        <w:t xml:space="preserve"> </w:t>
      </w:r>
      <w:r w:rsidR="51DE73BA">
        <w:t>are as follows</w:t>
      </w:r>
      <w:r w:rsidR="0F5DBE37">
        <w:t>:</w:t>
      </w:r>
    </w:p>
    <w:p w14:paraId="57F9BFDE" w14:textId="77777777" w:rsidR="00B94162" w:rsidRDefault="00B94162" w:rsidP="001B2CC0">
      <w:pPr>
        <w:spacing w:line="276" w:lineRule="auto"/>
        <w:jc w:val="both"/>
      </w:pPr>
    </w:p>
    <w:p w14:paraId="34C75EAF" w14:textId="5A3A0FFD" w:rsidR="009B4BB3" w:rsidRDefault="009B4BB3" w:rsidP="001B2CC0">
      <w:pPr>
        <w:spacing w:line="276" w:lineRule="auto"/>
        <w:jc w:val="both"/>
        <w:rPr>
          <w:i/>
          <w:iCs/>
        </w:rPr>
      </w:pPr>
      <w:r w:rsidRPr="009B4BB3">
        <w:rPr>
          <w:i/>
          <w:iCs/>
        </w:rPr>
        <w:t>Our Vision for Disability Advocacy within the Broader Not-for-Profit Sector</w:t>
      </w:r>
    </w:p>
    <w:p w14:paraId="6BB0F143" w14:textId="6F712310" w:rsidR="009B4BB3" w:rsidRPr="00ED681D" w:rsidRDefault="00ED681D" w:rsidP="001B2CC0">
      <w:pPr>
        <w:pStyle w:val="ListParagraph"/>
        <w:numPr>
          <w:ilvl w:val="0"/>
          <w:numId w:val="18"/>
        </w:numPr>
        <w:spacing w:line="276" w:lineRule="auto"/>
        <w:jc w:val="both"/>
      </w:pPr>
      <w:r w:rsidRPr="00ED681D">
        <w:t>Increase resourcing and capacity for the disability advocacy sector to help improve the lives of people with a disability</w:t>
      </w:r>
      <w:r w:rsidR="0064340F">
        <w:t>.</w:t>
      </w:r>
      <w:r w:rsidRPr="00ED681D">
        <w:t xml:space="preserve"> </w:t>
      </w:r>
    </w:p>
    <w:p w14:paraId="70D174A6" w14:textId="6AF3D53C" w:rsidR="00ED681D" w:rsidRPr="00ED681D" w:rsidRDefault="55E391A2" w:rsidP="001B2CC0">
      <w:pPr>
        <w:pStyle w:val="ListParagraph"/>
        <w:numPr>
          <w:ilvl w:val="0"/>
          <w:numId w:val="18"/>
        </w:numPr>
        <w:spacing w:line="276" w:lineRule="auto"/>
        <w:jc w:val="both"/>
      </w:pPr>
      <w:r>
        <w:t>T</w:t>
      </w:r>
      <w:r w:rsidR="6F8C6E64">
        <w:t>he</w:t>
      </w:r>
      <w:r w:rsidR="00ED681D" w:rsidRPr="00ED681D">
        <w:t xml:space="preserve"> blueprint </w:t>
      </w:r>
      <w:r w:rsidR="4764916A">
        <w:t xml:space="preserve">should </w:t>
      </w:r>
      <w:r w:rsidR="46499BDE">
        <w:t>include</w:t>
      </w:r>
      <w:r w:rsidR="00ED681D" w:rsidRPr="00ED681D">
        <w:t xml:space="preserve"> principles relating to: </w:t>
      </w:r>
    </w:p>
    <w:p w14:paraId="1028E566" w14:textId="2F004064" w:rsidR="00ED681D" w:rsidRDefault="46499BDE" w:rsidP="001B2CC0">
      <w:pPr>
        <w:pStyle w:val="ListParagraph"/>
        <w:numPr>
          <w:ilvl w:val="1"/>
          <w:numId w:val="18"/>
        </w:numPr>
        <w:spacing w:line="276" w:lineRule="auto"/>
        <w:jc w:val="both"/>
        <w:rPr>
          <w:rFonts w:ascii="Arial" w:hAnsi="Arial" w:cs="Arial"/>
        </w:rPr>
      </w:pPr>
      <w:r w:rsidRPr="109FF8DA">
        <w:rPr>
          <w:rFonts w:ascii="Arial" w:hAnsi="Arial" w:cs="Arial"/>
        </w:rPr>
        <w:t>work</w:t>
      </w:r>
      <w:r w:rsidR="3E100469" w:rsidRPr="109FF8DA">
        <w:rPr>
          <w:rFonts w:ascii="Arial" w:hAnsi="Arial" w:cs="Arial"/>
        </w:rPr>
        <w:t>ing</w:t>
      </w:r>
      <w:r w:rsidR="00ED681D" w:rsidRPr="00862B89">
        <w:rPr>
          <w:rFonts w:ascii="Arial" w:hAnsi="Arial" w:cs="Arial"/>
        </w:rPr>
        <w:t xml:space="preserve"> constructively </w:t>
      </w:r>
      <w:r w:rsidR="00ED681D">
        <w:rPr>
          <w:rFonts w:ascii="Arial" w:hAnsi="Arial" w:cs="Arial"/>
        </w:rPr>
        <w:t xml:space="preserve">and respectfully </w:t>
      </w:r>
      <w:r w:rsidR="00ED681D" w:rsidRPr="00862B89">
        <w:rPr>
          <w:rFonts w:ascii="Arial" w:hAnsi="Arial" w:cs="Arial"/>
        </w:rPr>
        <w:t>with the community sector</w:t>
      </w:r>
      <w:r w:rsidR="00ED681D">
        <w:rPr>
          <w:rFonts w:ascii="Arial" w:hAnsi="Arial" w:cs="Arial"/>
        </w:rPr>
        <w:t>;</w:t>
      </w:r>
      <w:r w:rsidR="00ED681D" w:rsidRPr="00862B89">
        <w:rPr>
          <w:rFonts w:ascii="Arial" w:hAnsi="Arial" w:cs="Arial"/>
        </w:rPr>
        <w:t xml:space="preserve"> </w:t>
      </w:r>
    </w:p>
    <w:p w14:paraId="0BF52238" w14:textId="34D9ADB7" w:rsidR="00ED681D" w:rsidRDefault="46499BDE" w:rsidP="001B2CC0">
      <w:pPr>
        <w:pStyle w:val="ListParagraph"/>
        <w:numPr>
          <w:ilvl w:val="1"/>
          <w:numId w:val="18"/>
        </w:numPr>
        <w:spacing w:line="276" w:lineRule="auto"/>
        <w:jc w:val="both"/>
        <w:rPr>
          <w:rFonts w:ascii="Arial" w:hAnsi="Arial" w:cs="Arial"/>
        </w:rPr>
      </w:pPr>
      <w:r w:rsidRPr="6941044F">
        <w:rPr>
          <w:rFonts w:ascii="Arial" w:hAnsi="Arial" w:cs="Arial"/>
        </w:rPr>
        <w:t>resourc</w:t>
      </w:r>
      <w:r w:rsidR="23A2782A" w:rsidRPr="6941044F">
        <w:rPr>
          <w:rFonts w:ascii="Arial" w:hAnsi="Arial" w:cs="Arial"/>
        </w:rPr>
        <w:t>ing</w:t>
      </w:r>
      <w:r w:rsidR="00ED681D" w:rsidRPr="00862B89">
        <w:rPr>
          <w:rFonts w:ascii="Arial" w:hAnsi="Arial" w:cs="Arial"/>
        </w:rPr>
        <w:t xml:space="preserve"> disability representative and advocacy organisation</w:t>
      </w:r>
      <w:r w:rsidR="00ED681D">
        <w:rPr>
          <w:rFonts w:ascii="Arial" w:hAnsi="Arial" w:cs="Arial"/>
        </w:rPr>
        <w:t>s</w:t>
      </w:r>
      <w:r w:rsidR="00ED681D" w:rsidRPr="00862B89">
        <w:rPr>
          <w:rFonts w:ascii="Arial" w:hAnsi="Arial" w:cs="Arial"/>
        </w:rPr>
        <w:t xml:space="preserve"> to meaningfully contribute to policy design, development and implementation</w:t>
      </w:r>
      <w:r w:rsidR="00ED681D">
        <w:rPr>
          <w:rFonts w:ascii="Arial" w:hAnsi="Arial" w:cs="Arial"/>
        </w:rPr>
        <w:t>;</w:t>
      </w:r>
      <w:r w:rsidR="00ED681D" w:rsidRPr="00862B89">
        <w:rPr>
          <w:rFonts w:ascii="Arial" w:hAnsi="Arial" w:cs="Arial"/>
        </w:rPr>
        <w:t xml:space="preserve"> </w:t>
      </w:r>
    </w:p>
    <w:p w14:paraId="562E7F9B" w14:textId="5F0042E7" w:rsidR="00ED681D" w:rsidRPr="00E13956" w:rsidRDefault="46499BDE" w:rsidP="001B2CC0">
      <w:pPr>
        <w:pStyle w:val="ListParagraph"/>
        <w:numPr>
          <w:ilvl w:val="1"/>
          <w:numId w:val="18"/>
        </w:numPr>
        <w:spacing w:line="276" w:lineRule="auto"/>
        <w:jc w:val="both"/>
        <w:rPr>
          <w:i/>
          <w:iCs/>
        </w:rPr>
      </w:pPr>
      <w:r w:rsidRPr="66DD3F8D">
        <w:rPr>
          <w:rFonts w:ascii="Arial" w:hAnsi="Arial" w:cs="Arial"/>
        </w:rPr>
        <w:t>allow</w:t>
      </w:r>
      <w:r w:rsidR="1FE81BFD" w:rsidRPr="66DD3F8D">
        <w:rPr>
          <w:rFonts w:ascii="Arial" w:hAnsi="Arial" w:cs="Arial"/>
        </w:rPr>
        <w:t>ing</w:t>
      </w:r>
      <w:r w:rsidR="00ED681D">
        <w:rPr>
          <w:rFonts w:ascii="Arial" w:hAnsi="Arial" w:cs="Arial"/>
        </w:rPr>
        <w:t xml:space="preserve"> government </w:t>
      </w:r>
      <w:r w:rsidR="00ED681D" w:rsidRPr="00E13956">
        <w:rPr>
          <w:rFonts w:ascii="Arial" w:hAnsi="Arial" w:cs="Arial"/>
        </w:rPr>
        <w:t>decision</w:t>
      </w:r>
      <w:r w:rsidR="00ED681D">
        <w:rPr>
          <w:rFonts w:ascii="Arial" w:hAnsi="Arial" w:cs="Arial"/>
        </w:rPr>
        <w:t>-</w:t>
      </w:r>
      <w:r w:rsidR="00ED681D" w:rsidRPr="00E13956">
        <w:rPr>
          <w:rFonts w:ascii="Arial" w:hAnsi="Arial" w:cs="Arial"/>
        </w:rPr>
        <w:t>making, policy and law reform</w:t>
      </w:r>
      <w:r w:rsidR="00ED681D">
        <w:rPr>
          <w:rFonts w:ascii="Arial" w:hAnsi="Arial" w:cs="Arial"/>
        </w:rPr>
        <w:t xml:space="preserve"> processes to</w:t>
      </w:r>
      <w:r w:rsidR="00ED681D" w:rsidRPr="00E13956">
        <w:rPr>
          <w:rFonts w:ascii="Arial" w:hAnsi="Arial" w:cs="Arial"/>
        </w:rPr>
        <w:t xml:space="preserve"> benefit from the </w:t>
      </w:r>
      <w:r w:rsidR="00ED681D">
        <w:rPr>
          <w:rFonts w:ascii="Arial" w:hAnsi="Arial" w:cs="Arial"/>
        </w:rPr>
        <w:t xml:space="preserve">extensive </w:t>
      </w:r>
      <w:r w:rsidR="00ED681D" w:rsidRPr="00E13956">
        <w:rPr>
          <w:rFonts w:ascii="Arial" w:hAnsi="Arial" w:cs="Arial"/>
        </w:rPr>
        <w:t>expertise</w:t>
      </w:r>
      <w:r w:rsidR="00ED681D">
        <w:rPr>
          <w:rFonts w:ascii="Arial" w:hAnsi="Arial" w:cs="Arial"/>
        </w:rPr>
        <w:t>, insights</w:t>
      </w:r>
      <w:r w:rsidR="00ED681D" w:rsidRPr="00E13956">
        <w:rPr>
          <w:rFonts w:ascii="Arial" w:hAnsi="Arial" w:cs="Arial"/>
        </w:rPr>
        <w:t xml:space="preserve"> and networks the </w:t>
      </w:r>
      <w:r w:rsidR="00ED681D">
        <w:rPr>
          <w:rFonts w:ascii="Arial" w:hAnsi="Arial" w:cs="Arial"/>
        </w:rPr>
        <w:t xml:space="preserve">disability advocacy </w:t>
      </w:r>
      <w:r w:rsidR="00ED681D" w:rsidRPr="00E13956">
        <w:rPr>
          <w:rFonts w:ascii="Arial" w:hAnsi="Arial" w:cs="Arial"/>
        </w:rPr>
        <w:t>sector holds;</w:t>
      </w:r>
      <w:r w:rsidR="00ED681D">
        <w:rPr>
          <w:rFonts w:ascii="Arial" w:hAnsi="Arial" w:cs="Arial"/>
        </w:rPr>
        <w:t xml:space="preserve"> </w:t>
      </w:r>
    </w:p>
    <w:p w14:paraId="50E23F2A" w14:textId="2FA85A97" w:rsidR="00ED681D" w:rsidRPr="001D5441" w:rsidRDefault="46499BDE" w:rsidP="001B2CC0">
      <w:pPr>
        <w:pStyle w:val="ListParagraph"/>
        <w:numPr>
          <w:ilvl w:val="1"/>
          <w:numId w:val="18"/>
        </w:numPr>
        <w:spacing w:line="276" w:lineRule="auto"/>
        <w:jc w:val="both"/>
        <w:rPr>
          <w:i/>
          <w:iCs/>
        </w:rPr>
      </w:pPr>
      <w:r>
        <w:t>valu</w:t>
      </w:r>
      <w:r w:rsidR="3B1300E2">
        <w:t>ing</w:t>
      </w:r>
      <w:r w:rsidR="00ED681D">
        <w:t xml:space="preserve"> and </w:t>
      </w:r>
      <w:r>
        <w:t>support</w:t>
      </w:r>
      <w:r w:rsidR="375685DB">
        <w:t>ing</w:t>
      </w:r>
      <w:r w:rsidR="00ED681D">
        <w:t xml:space="preserve"> the </w:t>
      </w:r>
      <w:r w:rsidR="00ED681D" w:rsidRPr="00E13956">
        <w:rPr>
          <w:rFonts w:ascii="Arial" w:hAnsi="Arial" w:cs="Arial"/>
        </w:rPr>
        <w:t>diversity</w:t>
      </w:r>
      <w:r w:rsidR="00ED681D">
        <w:t xml:space="preserve"> and grass-roots nature of organisations; </w:t>
      </w:r>
    </w:p>
    <w:p w14:paraId="129E10A4" w14:textId="09320710" w:rsidR="00ED681D" w:rsidRPr="001573C7" w:rsidRDefault="003D1CAB" w:rsidP="001B2CC0">
      <w:pPr>
        <w:pStyle w:val="ListParagraph"/>
        <w:numPr>
          <w:ilvl w:val="1"/>
          <w:numId w:val="18"/>
        </w:numPr>
        <w:spacing w:line="276" w:lineRule="auto"/>
        <w:jc w:val="both"/>
        <w:rPr>
          <w:i/>
          <w:iCs/>
        </w:rPr>
      </w:pPr>
      <w:r>
        <w:t>i</w:t>
      </w:r>
      <w:r w:rsidR="46499BDE">
        <w:t>nvest</w:t>
      </w:r>
      <w:r w:rsidR="1519D2A3">
        <w:t xml:space="preserve">ing </w:t>
      </w:r>
      <w:r w:rsidR="4D45E63F">
        <w:t>in</w:t>
      </w:r>
      <w:r w:rsidR="00ED681D">
        <w:t xml:space="preserve"> funding and focused collaboration with the disability advocacy sector, to ensure it is well-supported, represented and enabled to develop fit for purpose </w:t>
      </w:r>
      <w:r w:rsidR="00ED681D">
        <w:rPr>
          <w:rFonts w:cs="Helvetica"/>
        </w:rPr>
        <w:t>structures and systems for reporting activities and measuring outcomes achieved and the demand and need for advocacy not being met by current capacity</w:t>
      </w:r>
      <w:r w:rsidR="0038464A">
        <w:rPr>
          <w:rFonts w:cs="Helvetica"/>
        </w:rPr>
        <w:t>;</w:t>
      </w:r>
      <w:r w:rsidR="00ED681D">
        <w:rPr>
          <w:rFonts w:cs="Helvetica"/>
        </w:rPr>
        <w:t xml:space="preserve"> </w:t>
      </w:r>
      <w:r w:rsidR="0038464A">
        <w:t>and</w:t>
      </w:r>
    </w:p>
    <w:p w14:paraId="0FF2C754" w14:textId="74D9EF70" w:rsidR="001573C7" w:rsidRPr="002652EF" w:rsidRDefault="3513ACB3" w:rsidP="001B2CC0">
      <w:pPr>
        <w:pStyle w:val="ListParagraph"/>
        <w:numPr>
          <w:ilvl w:val="1"/>
          <w:numId w:val="18"/>
        </w:numPr>
        <w:spacing w:line="276" w:lineRule="auto"/>
        <w:jc w:val="both"/>
        <w:rPr>
          <w:i/>
          <w:iCs/>
        </w:rPr>
      </w:pPr>
      <w:r w:rsidRPr="745CADC1">
        <w:rPr>
          <w:rFonts w:cs="Helvetica"/>
        </w:rPr>
        <w:t>e</w:t>
      </w:r>
      <w:r w:rsidR="265EE609" w:rsidRPr="745CADC1">
        <w:rPr>
          <w:rFonts w:cs="Helvetica"/>
        </w:rPr>
        <w:t>nsur</w:t>
      </w:r>
      <w:r w:rsidR="168D17F4" w:rsidRPr="745CADC1">
        <w:rPr>
          <w:rFonts w:cs="Helvetica"/>
        </w:rPr>
        <w:t>ing</w:t>
      </w:r>
      <w:r w:rsidR="00D91C62">
        <w:rPr>
          <w:rFonts w:cs="Helvetica"/>
        </w:rPr>
        <w:t xml:space="preserve"> cultural safety, and that organisations are </w:t>
      </w:r>
      <w:r w:rsidR="00C025E9">
        <w:rPr>
          <w:rFonts w:cs="Helvetica"/>
        </w:rPr>
        <w:t xml:space="preserve">child-safe and trauma-informed. </w:t>
      </w:r>
      <w:r w:rsidR="004C31A7">
        <w:rPr>
          <w:rFonts w:cs="Helvetica"/>
        </w:rPr>
        <w:t xml:space="preserve"> </w:t>
      </w:r>
    </w:p>
    <w:p w14:paraId="0BB831C7" w14:textId="77777777" w:rsidR="00ED681D" w:rsidRDefault="00ED681D" w:rsidP="001B2CC0">
      <w:pPr>
        <w:spacing w:line="276" w:lineRule="auto"/>
        <w:jc w:val="both"/>
        <w:rPr>
          <w:i/>
          <w:iCs/>
        </w:rPr>
      </w:pPr>
    </w:p>
    <w:p w14:paraId="26915BCC" w14:textId="10E53CEC" w:rsidR="00594959" w:rsidRDefault="00594959" w:rsidP="001B2CC0">
      <w:pPr>
        <w:spacing w:line="276" w:lineRule="auto"/>
        <w:jc w:val="both"/>
        <w:rPr>
          <w:i/>
          <w:iCs/>
        </w:rPr>
      </w:pPr>
      <w:r>
        <w:rPr>
          <w:i/>
          <w:iCs/>
        </w:rPr>
        <w:t>Measurements of Outcomes and Disability Services</w:t>
      </w:r>
    </w:p>
    <w:p w14:paraId="66A92C23" w14:textId="7C29F66A" w:rsidR="00594959" w:rsidRPr="00594959" w:rsidRDefault="75682C00" w:rsidP="001B2CC0">
      <w:pPr>
        <w:pStyle w:val="ListParagraph"/>
        <w:numPr>
          <w:ilvl w:val="0"/>
          <w:numId w:val="19"/>
        </w:numPr>
        <w:spacing w:line="276" w:lineRule="auto"/>
        <w:jc w:val="both"/>
        <w:rPr>
          <w:i/>
          <w:iCs/>
        </w:rPr>
      </w:pPr>
      <w:r>
        <w:t>F</w:t>
      </w:r>
      <w:r w:rsidR="006A2CA2">
        <w:t>ederal,</w:t>
      </w:r>
      <w:r w:rsidR="00594959">
        <w:t xml:space="preserve"> and state</w:t>
      </w:r>
      <w:r w:rsidR="006A2CA2">
        <w:t xml:space="preserve"> and territory</w:t>
      </w:r>
      <w:r w:rsidR="00594959">
        <w:t xml:space="preserve"> </w:t>
      </w:r>
      <w:r w:rsidR="6F7D31DC">
        <w:t>government</w:t>
      </w:r>
      <w:r w:rsidR="426D02E9">
        <w:t>s</w:t>
      </w:r>
      <w:r w:rsidR="00594959">
        <w:t xml:space="preserve"> should unify</w:t>
      </w:r>
      <w:r w:rsidR="00AA1305">
        <w:t xml:space="preserve"> their reporting processes to assess how programs are operating</w:t>
      </w:r>
      <w:r w:rsidR="004557B0">
        <w:t>,</w:t>
      </w:r>
      <w:r w:rsidR="6FDACEC2">
        <w:t xml:space="preserve"> as much as possible</w:t>
      </w:r>
      <w:r w:rsidR="00AA1305">
        <w:t xml:space="preserve">. </w:t>
      </w:r>
    </w:p>
    <w:p w14:paraId="76BEFEBA" w14:textId="37AA4F98" w:rsidR="00A44483" w:rsidRPr="00594959" w:rsidRDefault="00D81024" w:rsidP="1EFFB372">
      <w:pPr>
        <w:pStyle w:val="ListParagraph"/>
        <w:numPr>
          <w:ilvl w:val="0"/>
          <w:numId w:val="19"/>
        </w:numPr>
        <w:spacing w:line="276" w:lineRule="auto"/>
        <w:jc w:val="both"/>
        <w:rPr>
          <w:i/>
          <w:iCs/>
        </w:rPr>
      </w:pPr>
      <w:r>
        <w:t xml:space="preserve">Funding bodies should </w:t>
      </w:r>
      <w:r w:rsidR="7168281B">
        <w:t>recognise</w:t>
      </w:r>
      <w:r>
        <w:t xml:space="preserve"> that, </w:t>
      </w:r>
      <w:r w:rsidR="007F2714">
        <w:t>particularly</w:t>
      </w:r>
      <w:r>
        <w:t xml:space="preserve"> in the disability advocacy space, </w:t>
      </w:r>
      <w:r w:rsidR="00D5058F">
        <w:t xml:space="preserve">objective measurements </w:t>
      </w:r>
      <w:r w:rsidR="00874C09">
        <w:t xml:space="preserve">of </w:t>
      </w:r>
      <w:r w:rsidR="00736DC1">
        <w:t xml:space="preserve">outcomes </w:t>
      </w:r>
      <w:r w:rsidR="008614C4">
        <w:t>often</w:t>
      </w:r>
      <w:r w:rsidR="666BC0B6">
        <w:t xml:space="preserve"> </w:t>
      </w:r>
      <w:r w:rsidR="035FEDD4">
        <w:t>do</w:t>
      </w:r>
      <w:r w:rsidR="00F6185A">
        <w:t xml:space="preserve"> not present the whole picture</w:t>
      </w:r>
      <w:r w:rsidR="008D7FD8">
        <w:t xml:space="preserve"> </w:t>
      </w:r>
      <w:r w:rsidR="3D866AAC">
        <w:t>(</w:t>
      </w:r>
      <w:r w:rsidR="008D7FD8">
        <w:t xml:space="preserve">or otherwise </w:t>
      </w:r>
      <w:r w:rsidR="00B87637">
        <w:t xml:space="preserve">note the extensive benefits </w:t>
      </w:r>
      <w:r w:rsidR="004C5BDD">
        <w:t xml:space="preserve">of widely available services in </w:t>
      </w:r>
      <w:r w:rsidR="00556C65">
        <w:t xml:space="preserve">preventative and </w:t>
      </w:r>
      <w:r w:rsidR="007B2A1C">
        <w:t>empowerment contexts</w:t>
      </w:r>
      <w:r w:rsidR="1AE7DCDA">
        <w:t>)</w:t>
      </w:r>
      <w:r w:rsidR="3DD019E6">
        <w:t>.</w:t>
      </w:r>
    </w:p>
    <w:p w14:paraId="39883483" w14:textId="64E71136" w:rsidR="007B2A1C" w:rsidRPr="00594959" w:rsidRDefault="007B2A1C" w:rsidP="001B2CC0">
      <w:pPr>
        <w:pStyle w:val="ListParagraph"/>
        <w:numPr>
          <w:ilvl w:val="0"/>
          <w:numId w:val="19"/>
        </w:numPr>
        <w:spacing w:line="276" w:lineRule="auto"/>
        <w:jc w:val="both"/>
        <w:rPr>
          <w:i/>
          <w:iCs/>
        </w:rPr>
      </w:pPr>
      <w:r>
        <w:t xml:space="preserve">Cost bases for government programs and funding should incorporate the costs in </w:t>
      </w:r>
      <w:r w:rsidR="008329CC">
        <w:t>hiring and employment people with specific knowledge around data knowledge and implementation, rather than leaving it as an additional task for people performing services on the ground.</w:t>
      </w:r>
    </w:p>
    <w:p w14:paraId="76D03CA3" w14:textId="77777777" w:rsidR="00187C4E" w:rsidRDefault="00187C4E" w:rsidP="001B2CC0">
      <w:pPr>
        <w:spacing w:line="276" w:lineRule="auto"/>
        <w:jc w:val="both"/>
      </w:pPr>
    </w:p>
    <w:p w14:paraId="6D4C5B3F" w14:textId="240F9D46" w:rsidR="00187C4E" w:rsidRDefault="00187C4E" w:rsidP="1EFFB372">
      <w:pPr>
        <w:spacing w:line="276" w:lineRule="auto"/>
        <w:jc w:val="both"/>
        <w:rPr>
          <w:i/>
          <w:iCs/>
        </w:rPr>
      </w:pPr>
      <w:r w:rsidRPr="1EFFB372">
        <w:rPr>
          <w:i/>
          <w:iCs/>
        </w:rPr>
        <w:t>Policy</w:t>
      </w:r>
      <w:r w:rsidR="008D1101" w:rsidRPr="1EFFB372">
        <w:rPr>
          <w:i/>
          <w:iCs/>
        </w:rPr>
        <w:t>,</w:t>
      </w:r>
      <w:r w:rsidRPr="1EFFB372">
        <w:rPr>
          <w:i/>
          <w:iCs/>
        </w:rPr>
        <w:t xml:space="preserve"> Advocacy</w:t>
      </w:r>
      <w:r w:rsidR="008D1101" w:rsidRPr="1EFFB372">
        <w:rPr>
          <w:i/>
          <w:iCs/>
        </w:rPr>
        <w:t>,</w:t>
      </w:r>
      <w:r w:rsidRPr="1EFFB372">
        <w:rPr>
          <w:i/>
          <w:iCs/>
        </w:rPr>
        <w:t xml:space="preserve"> Communications and Engagement</w:t>
      </w:r>
    </w:p>
    <w:p w14:paraId="74BB7DF7" w14:textId="0AFFA18E" w:rsidR="00EB77C1" w:rsidRPr="00B86F7A" w:rsidRDefault="0A74ADF0" w:rsidP="001B2CC0">
      <w:pPr>
        <w:pStyle w:val="ListParagraph"/>
        <w:numPr>
          <w:ilvl w:val="0"/>
          <w:numId w:val="22"/>
        </w:numPr>
        <w:spacing w:line="276" w:lineRule="auto"/>
        <w:jc w:val="both"/>
        <w:rPr>
          <w:rFonts w:eastAsiaTheme="majorEastAsia" w:cs="Helvetica"/>
        </w:rPr>
      </w:pPr>
      <w:r w:rsidRPr="24999412">
        <w:rPr>
          <w:rFonts w:eastAsiaTheme="majorEastAsia" w:cs="Helvetica"/>
        </w:rPr>
        <w:t>L</w:t>
      </w:r>
      <w:r w:rsidR="00EB77C1" w:rsidRPr="24999412">
        <w:rPr>
          <w:rFonts w:eastAsiaTheme="majorEastAsia" w:cs="Helvetica"/>
        </w:rPr>
        <w:t>onger-term contracts for the delivery of advocacy services</w:t>
      </w:r>
      <w:r w:rsidR="2405D910" w:rsidRPr="24999412">
        <w:rPr>
          <w:rFonts w:eastAsiaTheme="majorEastAsia" w:cs="Helvetica"/>
        </w:rPr>
        <w:t xml:space="preserve"> should be in place</w:t>
      </w:r>
      <w:r w:rsidR="00EB77C1" w:rsidRPr="24999412">
        <w:rPr>
          <w:rFonts w:eastAsiaTheme="majorEastAsia" w:cs="Helvetica"/>
        </w:rPr>
        <w:t>, particularly where programs are already well-established and effective.</w:t>
      </w:r>
    </w:p>
    <w:p w14:paraId="31C45444" w14:textId="3A38B85C" w:rsidR="003D1CAB" w:rsidRPr="003D1CAB" w:rsidRDefault="0C48BE6E" w:rsidP="00D16396">
      <w:pPr>
        <w:pStyle w:val="ListParagraph"/>
        <w:numPr>
          <w:ilvl w:val="0"/>
          <w:numId w:val="22"/>
        </w:numPr>
        <w:spacing w:line="276" w:lineRule="auto"/>
        <w:jc w:val="both"/>
        <w:rPr>
          <w:rFonts w:asciiTheme="majorHAnsi" w:eastAsiaTheme="majorEastAsia" w:hAnsiTheme="majorHAnsi" w:cstheme="majorBidi"/>
          <w:b/>
          <w:color w:val="2F5496" w:themeColor="accent1" w:themeShade="BF"/>
          <w:sz w:val="36"/>
          <w:szCs w:val="36"/>
        </w:rPr>
      </w:pPr>
      <w:r>
        <w:t>C</w:t>
      </w:r>
      <w:r w:rsidR="0BEFD121">
        <w:t>lauses</w:t>
      </w:r>
      <w:r w:rsidR="00763707">
        <w:t xml:space="preserve"> in tendering contracts that constrain </w:t>
      </w:r>
      <w:r w:rsidR="00C72193">
        <w:t>not for profit organisation</w:t>
      </w:r>
      <w:r w:rsidR="00763707">
        <w:t xml:space="preserve">’s ability to campaign and comment on </w:t>
      </w:r>
      <w:r w:rsidR="00725443">
        <w:t>political developments in their area of work</w:t>
      </w:r>
      <w:r w:rsidR="61044223">
        <w:t xml:space="preserve"> should not be allowed</w:t>
      </w:r>
      <w:r w:rsidR="00725443">
        <w:t xml:space="preserve">. </w:t>
      </w:r>
    </w:p>
    <w:p w14:paraId="1E1E3FD5" w14:textId="1A51089E" w:rsidR="0070395C" w:rsidRPr="003D1CAB" w:rsidRDefault="1B232238" w:rsidP="00D16396">
      <w:pPr>
        <w:pStyle w:val="ListParagraph"/>
        <w:numPr>
          <w:ilvl w:val="0"/>
          <w:numId w:val="22"/>
        </w:numPr>
        <w:spacing w:line="276" w:lineRule="auto"/>
        <w:jc w:val="both"/>
        <w:rPr>
          <w:rFonts w:asciiTheme="majorHAnsi" w:eastAsiaTheme="majorEastAsia" w:hAnsiTheme="majorHAnsi" w:cstheme="majorBidi"/>
          <w:b/>
          <w:color w:val="2F5496" w:themeColor="accent1" w:themeShade="BF"/>
          <w:sz w:val="36"/>
          <w:szCs w:val="36"/>
        </w:rPr>
      </w:pPr>
      <w:r>
        <w:lastRenderedPageBreak/>
        <w:t>S</w:t>
      </w:r>
      <w:r w:rsidR="00760DC3">
        <w:t>uitable funding for the delivery of primary work</w:t>
      </w:r>
      <w:r w:rsidR="43FE9178">
        <w:t xml:space="preserve"> should be in place</w:t>
      </w:r>
      <w:r w:rsidR="00760DC3">
        <w:t>, so that resources do not have to be shifted away from broader systemic efforts</w:t>
      </w:r>
      <w:r w:rsidR="00B86F7A">
        <w:t xml:space="preserve">. </w:t>
      </w:r>
      <w:r w:rsidR="005A35C5">
        <w:t>The 90-10 split in NDAP funding in particular should be re-considered</w:t>
      </w:r>
      <w:r w:rsidR="00B51CA3">
        <w:t xml:space="preserve"> </w:t>
      </w:r>
      <w:r w:rsidR="00A420E4">
        <w:t xml:space="preserve">to </w:t>
      </w:r>
      <w:r w:rsidR="00F57C1A">
        <w:t>be more flexible and account for the needs of Advocacy organisations.</w:t>
      </w:r>
    </w:p>
    <w:p w14:paraId="70CFB2D3" w14:textId="15630245" w:rsidR="00096E37" w:rsidRPr="00096E37" w:rsidRDefault="00096E37" w:rsidP="00505A4F">
      <w:pPr>
        <w:pStyle w:val="ListParagraph"/>
        <w:numPr>
          <w:ilvl w:val="0"/>
          <w:numId w:val="22"/>
        </w:numPr>
        <w:spacing w:line="276" w:lineRule="auto"/>
        <w:jc w:val="both"/>
        <w:rPr>
          <w:rFonts w:asciiTheme="majorHAnsi" w:eastAsiaTheme="majorEastAsia" w:hAnsiTheme="majorHAnsi" w:cstheme="majorBidi"/>
          <w:b/>
          <w:color w:val="2F5496" w:themeColor="accent1" w:themeShade="BF"/>
          <w:sz w:val="36"/>
          <w:szCs w:val="36"/>
        </w:rPr>
      </w:pPr>
      <w:r>
        <w:t xml:space="preserve">Strengthen and expand mechanisms that develop and enable independent disability advocacy and representation, such </w:t>
      </w:r>
      <w:r w:rsidR="00031066">
        <w:t>the</w:t>
      </w:r>
      <w:r>
        <w:t xml:space="preserve"> National Coordination Function and the National Centre for Disability Advocacy</w:t>
      </w:r>
      <w:r w:rsidR="00381F76">
        <w:t>.</w:t>
      </w:r>
    </w:p>
    <w:p w14:paraId="475A2A9A" w14:textId="2745208F" w:rsidR="003F1E79" w:rsidRPr="00505A4F" w:rsidRDefault="00096E37" w:rsidP="00505A4F">
      <w:pPr>
        <w:pStyle w:val="ListParagraph"/>
        <w:numPr>
          <w:ilvl w:val="0"/>
          <w:numId w:val="22"/>
        </w:numPr>
        <w:spacing w:line="276" w:lineRule="auto"/>
        <w:jc w:val="both"/>
        <w:rPr>
          <w:rFonts w:asciiTheme="majorHAnsi" w:eastAsiaTheme="majorEastAsia" w:hAnsiTheme="majorHAnsi" w:cstheme="majorBidi"/>
          <w:b/>
          <w:color w:val="2F5496" w:themeColor="accent1" w:themeShade="BF"/>
          <w:sz w:val="36"/>
          <w:szCs w:val="36"/>
        </w:rPr>
      </w:pPr>
      <w:r>
        <w:t xml:space="preserve">The </w:t>
      </w:r>
      <w:r w:rsidR="0016712F">
        <w:t>roles of advocacy</w:t>
      </w:r>
      <w:r w:rsidR="00D40928">
        <w:t xml:space="preserve">, representation </w:t>
      </w:r>
      <w:r w:rsidR="003D14CE">
        <w:t xml:space="preserve">and leadership by and for people with disability should be embedded </w:t>
      </w:r>
      <w:r w:rsidR="00E81222">
        <w:t xml:space="preserve">across </w:t>
      </w:r>
      <w:r w:rsidR="00020135">
        <w:t>government</w:t>
      </w:r>
      <w:r w:rsidR="000068AB">
        <w:t>, service systems and the</w:t>
      </w:r>
      <w:r w:rsidR="00362F7D">
        <w:t xml:space="preserve"> </w:t>
      </w:r>
      <w:r w:rsidR="00EB67FB">
        <w:t>not-for-profit</w:t>
      </w:r>
      <w:r w:rsidR="00B86D10">
        <w:t xml:space="preserve"> sector. </w:t>
      </w:r>
      <w:r w:rsidR="00EB67FB">
        <w:t xml:space="preserve"> </w:t>
      </w:r>
    </w:p>
    <w:p w14:paraId="1D15DFC3" w14:textId="77777777" w:rsidR="003F1E79" w:rsidRDefault="003F1E79" w:rsidP="001B2CC0">
      <w:pPr>
        <w:spacing w:line="276" w:lineRule="auto"/>
        <w:jc w:val="both"/>
      </w:pPr>
    </w:p>
    <w:p w14:paraId="045D42B5" w14:textId="55EE20EB" w:rsidR="003F1E79" w:rsidRDefault="00B74B9F" w:rsidP="00323CD3">
      <w:pPr>
        <w:spacing w:line="276" w:lineRule="auto"/>
        <w:jc w:val="both"/>
      </w:pPr>
      <w:r>
        <w:rPr>
          <w:i/>
          <w:iCs/>
        </w:rPr>
        <w:t>Philanthropy &amp; Volunteering</w:t>
      </w:r>
    </w:p>
    <w:p w14:paraId="2B250496" w14:textId="4DA73D16" w:rsidR="005043B4" w:rsidRPr="005043B4" w:rsidRDefault="1E774B9D" w:rsidP="001B2CC0">
      <w:pPr>
        <w:pStyle w:val="ListParagraph"/>
        <w:numPr>
          <w:ilvl w:val="0"/>
          <w:numId w:val="22"/>
        </w:numPr>
        <w:spacing w:line="276" w:lineRule="auto"/>
        <w:jc w:val="both"/>
        <w:rPr>
          <w:rFonts w:asciiTheme="majorHAnsi" w:eastAsiaTheme="majorEastAsia" w:hAnsiTheme="majorHAnsi" w:cstheme="majorBidi"/>
          <w:b/>
          <w:color w:val="2F5496" w:themeColor="accent1" w:themeShade="BF"/>
          <w:sz w:val="36"/>
          <w:szCs w:val="36"/>
        </w:rPr>
      </w:pPr>
      <w:r>
        <w:t>L</w:t>
      </w:r>
      <w:r w:rsidR="003F1E79">
        <w:t xml:space="preserve">ong-term funding </w:t>
      </w:r>
      <w:r w:rsidR="5F5C58B1">
        <w:t xml:space="preserve">should be provided </w:t>
      </w:r>
      <w:r w:rsidR="003F1E79">
        <w:t xml:space="preserve">to allow organisations to develop long-term relationships </w:t>
      </w:r>
      <w:r w:rsidR="00EF38E8">
        <w:t xml:space="preserve">and self-advocacy skills </w:t>
      </w:r>
      <w:r w:rsidR="003F1E79">
        <w:t xml:space="preserve">with their client bases, </w:t>
      </w:r>
      <w:r w:rsidR="00B74B9F">
        <w:t>particularly</w:t>
      </w:r>
      <w:r w:rsidR="003F1E79">
        <w:t xml:space="preserve"> given the insights gained from the </w:t>
      </w:r>
      <w:r w:rsidR="005A598F">
        <w:rPr>
          <w:rFonts w:cs="Helvetica"/>
        </w:rPr>
        <w:t xml:space="preserve">Royal Commission into Violence, Abuse, Neglect and Exploitation of People with Disability (Disability Royal Commission) </w:t>
      </w:r>
      <w:r w:rsidR="00B74B9F">
        <w:t xml:space="preserve">and </w:t>
      </w:r>
      <w:r w:rsidR="00D26849">
        <w:t>effectiveness of Citizen Advocacy</w:t>
      </w:r>
      <w:r w:rsidR="00186D53">
        <w:t xml:space="preserve"> organisations</w:t>
      </w:r>
      <w:r w:rsidR="00D26849">
        <w:t>.</w:t>
      </w:r>
    </w:p>
    <w:p w14:paraId="06A41FD0" w14:textId="61528064" w:rsidR="00A72ADF" w:rsidRPr="005043B4" w:rsidRDefault="39A8D16E" w:rsidP="001B2CC0">
      <w:pPr>
        <w:pStyle w:val="ListParagraph"/>
        <w:numPr>
          <w:ilvl w:val="0"/>
          <w:numId w:val="22"/>
        </w:numPr>
        <w:spacing w:line="276" w:lineRule="auto"/>
        <w:jc w:val="both"/>
        <w:rPr>
          <w:rFonts w:asciiTheme="majorHAnsi" w:eastAsiaTheme="majorEastAsia" w:hAnsiTheme="majorHAnsi" w:cstheme="majorBidi"/>
          <w:b/>
          <w:color w:val="2F5496" w:themeColor="accent1" w:themeShade="BF"/>
          <w:sz w:val="36"/>
          <w:szCs w:val="36"/>
        </w:rPr>
      </w:pPr>
      <w:r>
        <w:t>A</w:t>
      </w:r>
      <w:r w:rsidR="00A72ADF">
        <w:t xml:space="preserve"> Disability philanthropic foundation </w:t>
      </w:r>
      <w:r w:rsidR="76075BA9">
        <w:t>should be established</w:t>
      </w:r>
      <w:r w:rsidR="699C331E">
        <w:t xml:space="preserve"> </w:t>
      </w:r>
      <w:r w:rsidR="00A72ADF">
        <w:t xml:space="preserve">that involves people with disability to </w:t>
      </w:r>
      <w:r w:rsidR="00542A92">
        <w:t xml:space="preserve">be involved in the disbursement of charity funds. </w:t>
      </w:r>
    </w:p>
    <w:p w14:paraId="164EAA00" w14:textId="77777777" w:rsidR="005043B4" w:rsidRDefault="005043B4" w:rsidP="001B2CC0">
      <w:pPr>
        <w:spacing w:line="276" w:lineRule="auto"/>
        <w:jc w:val="both"/>
        <w:rPr>
          <w:i/>
          <w:iCs/>
        </w:rPr>
      </w:pPr>
    </w:p>
    <w:p w14:paraId="5ED70A6A" w14:textId="77777777" w:rsidR="00A046DC" w:rsidRDefault="005043B4" w:rsidP="001B2CC0">
      <w:pPr>
        <w:spacing w:line="276" w:lineRule="auto"/>
        <w:jc w:val="both"/>
        <w:rPr>
          <w:i/>
          <w:iCs/>
        </w:rPr>
      </w:pPr>
      <w:r>
        <w:rPr>
          <w:i/>
          <w:iCs/>
        </w:rPr>
        <w:t>G</w:t>
      </w:r>
      <w:r w:rsidRPr="005043B4">
        <w:rPr>
          <w:i/>
          <w:iCs/>
        </w:rPr>
        <w:t>overnance and Legal Environment</w:t>
      </w:r>
    </w:p>
    <w:p w14:paraId="10F195D6" w14:textId="6B315F26" w:rsidR="008F4319" w:rsidRPr="008F4319" w:rsidRDefault="0E747956" w:rsidP="001B2CC0">
      <w:pPr>
        <w:pStyle w:val="ListParagraph"/>
        <w:numPr>
          <w:ilvl w:val="0"/>
          <w:numId w:val="22"/>
        </w:numPr>
        <w:spacing w:line="276" w:lineRule="auto"/>
        <w:jc w:val="both"/>
        <w:rPr>
          <w:rFonts w:asciiTheme="majorHAnsi" w:eastAsiaTheme="majorEastAsia" w:hAnsiTheme="majorHAnsi" w:cstheme="majorBidi"/>
          <w:b/>
          <w:color w:val="2F5496" w:themeColor="accent1" w:themeShade="BF"/>
          <w:sz w:val="36"/>
          <w:szCs w:val="36"/>
        </w:rPr>
      </w:pPr>
      <w:r>
        <w:t>S</w:t>
      </w:r>
      <w:r w:rsidR="00A046DC">
        <w:t xml:space="preserve">ystems </w:t>
      </w:r>
      <w:r w:rsidR="1B8471F1">
        <w:t xml:space="preserve">should be </w:t>
      </w:r>
      <w:r w:rsidR="00A046DC">
        <w:t xml:space="preserve">unified </w:t>
      </w:r>
      <w:r w:rsidR="00E14464">
        <w:t xml:space="preserve">between federal and state bodies (where possible) </w:t>
      </w:r>
      <w:r w:rsidR="008F4319">
        <w:t>would help improve efficiency</w:t>
      </w:r>
      <w:r w:rsidR="25A3EEB1">
        <w:t xml:space="preserve"> (see section 2)</w:t>
      </w:r>
      <w:r w:rsidR="008F4319">
        <w:t>.</w:t>
      </w:r>
    </w:p>
    <w:p w14:paraId="7D80D998" w14:textId="312AE305" w:rsidR="009B4BB3" w:rsidRDefault="72E58082" w:rsidP="1EFFB372">
      <w:pPr>
        <w:pStyle w:val="ListParagraph"/>
        <w:numPr>
          <w:ilvl w:val="0"/>
          <w:numId w:val="22"/>
        </w:numPr>
        <w:spacing w:line="276" w:lineRule="auto"/>
        <w:jc w:val="both"/>
        <w:rPr>
          <w:rFonts w:asciiTheme="majorHAnsi" w:eastAsiaTheme="majorEastAsia" w:hAnsiTheme="majorHAnsi" w:cstheme="majorBidi"/>
          <w:b/>
          <w:bCs/>
          <w:color w:val="2F5496" w:themeColor="accent1" w:themeShade="BF"/>
          <w:sz w:val="36"/>
          <w:szCs w:val="36"/>
        </w:rPr>
      </w:pPr>
      <w:r>
        <w:t>P</w:t>
      </w:r>
      <w:r w:rsidR="003514EA">
        <w:t xml:space="preserve">eople with disability and other relevant communities </w:t>
      </w:r>
      <w:r w:rsidR="6764933E">
        <w:t xml:space="preserve">should be </w:t>
      </w:r>
      <w:r w:rsidR="00F84A76">
        <w:t>playing a leading role</w:t>
      </w:r>
      <w:r w:rsidR="00792A0A">
        <w:t xml:space="preserve"> in </w:t>
      </w:r>
      <w:r w:rsidR="00F84A76">
        <w:t>the development of</w:t>
      </w:r>
      <w:r w:rsidR="00792A0A">
        <w:t xml:space="preserve"> </w:t>
      </w:r>
      <w:r w:rsidR="00ED05CC">
        <w:t xml:space="preserve">programs and </w:t>
      </w:r>
      <w:r w:rsidR="00F84A76">
        <w:t>initiatives</w:t>
      </w:r>
      <w:r w:rsidR="00ED05CC">
        <w:t xml:space="preserve"> that affect them.</w:t>
      </w:r>
    </w:p>
    <w:p w14:paraId="6167E9FA" w14:textId="30B3E132" w:rsidR="00475EA1" w:rsidRPr="00475EA1" w:rsidRDefault="32795E69" w:rsidP="1EFFB372">
      <w:pPr>
        <w:pStyle w:val="ListParagraph"/>
        <w:numPr>
          <w:ilvl w:val="0"/>
          <w:numId w:val="22"/>
        </w:numPr>
        <w:spacing w:line="276" w:lineRule="auto"/>
        <w:jc w:val="both"/>
        <w:rPr>
          <w:rFonts w:asciiTheme="majorHAnsi" w:eastAsiaTheme="majorEastAsia" w:hAnsiTheme="majorHAnsi" w:cstheme="majorBidi"/>
          <w:b/>
          <w:bCs/>
          <w:color w:val="2F5496" w:themeColor="accent1" w:themeShade="BF"/>
          <w:sz w:val="36"/>
          <w:szCs w:val="36"/>
        </w:rPr>
      </w:pPr>
      <w:r>
        <w:t>D</w:t>
      </w:r>
      <w:r w:rsidR="00ED05CC">
        <w:t>ata</w:t>
      </w:r>
      <w:r w:rsidR="66E8544E">
        <w:t>, in accessible formats,</w:t>
      </w:r>
      <w:r w:rsidR="00ED05CC">
        <w:t xml:space="preserve"> </w:t>
      </w:r>
      <w:r w:rsidR="26F21497">
        <w:t xml:space="preserve">should be published </w:t>
      </w:r>
      <w:r w:rsidR="00ED05CC">
        <w:t xml:space="preserve">from programs like the National Disability Advocacy </w:t>
      </w:r>
      <w:r w:rsidR="3F897C8A">
        <w:t>P</w:t>
      </w:r>
      <w:r w:rsidR="00ED05CC">
        <w:t xml:space="preserve">rogram in a public-facing dashboard to give the community an indication about the </w:t>
      </w:r>
      <w:r w:rsidR="003C4241">
        <w:t>capacity of programs and</w:t>
      </w:r>
      <w:r w:rsidR="00475EA1">
        <w:t xml:space="preserve"> inform public policy about the operation of those services.</w:t>
      </w:r>
    </w:p>
    <w:p w14:paraId="64769CBA" w14:textId="77777777" w:rsidR="00803ADC" w:rsidRDefault="00803ADC" w:rsidP="001B2CC0">
      <w:pPr>
        <w:spacing w:line="276" w:lineRule="auto"/>
        <w:jc w:val="both"/>
        <w:rPr>
          <w:rFonts w:eastAsiaTheme="majorEastAsia" w:cs="Helvetica"/>
          <w:bCs/>
          <w:sz w:val="24"/>
          <w:szCs w:val="22"/>
        </w:rPr>
      </w:pPr>
    </w:p>
    <w:p w14:paraId="13920AFB" w14:textId="585C9EE8" w:rsidR="00475EA1" w:rsidRDefault="00803ADC" w:rsidP="001B2CC0">
      <w:pPr>
        <w:spacing w:line="276" w:lineRule="auto"/>
        <w:jc w:val="both"/>
        <w:rPr>
          <w:rFonts w:eastAsiaTheme="majorEastAsia" w:cs="Helvetica"/>
          <w:i/>
          <w:szCs w:val="20"/>
        </w:rPr>
      </w:pPr>
      <w:r w:rsidRPr="00803ADC">
        <w:rPr>
          <w:rFonts w:eastAsiaTheme="majorEastAsia" w:cs="Helvetica"/>
          <w:bCs/>
          <w:i/>
          <w:iCs/>
          <w:szCs w:val="20"/>
        </w:rPr>
        <w:t xml:space="preserve">Leadership and </w:t>
      </w:r>
      <w:r w:rsidR="00A35003">
        <w:rPr>
          <w:rFonts w:eastAsiaTheme="majorEastAsia" w:cs="Helvetica"/>
          <w:bCs/>
          <w:i/>
          <w:iCs/>
          <w:szCs w:val="20"/>
        </w:rPr>
        <w:t xml:space="preserve">Staff </w:t>
      </w:r>
      <w:r w:rsidRPr="00803ADC">
        <w:rPr>
          <w:rFonts w:eastAsiaTheme="majorEastAsia" w:cs="Helvetica"/>
          <w:bCs/>
          <w:i/>
          <w:iCs/>
          <w:szCs w:val="20"/>
        </w:rPr>
        <w:t>Development</w:t>
      </w:r>
    </w:p>
    <w:p w14:paraId="75749749" w14:textId="4F80EA1B" w:rsidR="00F6595B" w:rsidRDefault="71CE9A35" w:rsidP="00F6595B">
      <w:pPr>
        <w:pStyle w:val="ListParagraph"/>
        <w:numPr>
          <w:ilvl w:val="0"/>
          <w:numId w:val="35"/>
        </w:numPr>
        <w:spacing w:line="276" w:lineRule="auto"/>
        <w:jc w:val="both"/>
      </w:pPr>
      <w:r>
        <w:t>S</w:t>
      </w:r>
      <w:r w:rsidR="00F6595B">
        <w:t>upport sector</w:t>
      </w:r>
      <w:r w:rsidR="00E2772B">
        <w:t>-</w:t>
      </w:r>
      <w:r w:rsidR="00F6595B">
        <w:t xml:space="preserve">led organisations </w:t>
      </w:r>
      <w:r w:rsidR="4997FA69">
        <w:t>i</w:t>
      </w:r>
      <w:r w:rsidR="1DB1B32C">
        <w:t xml:space="preserve">n areas that have inconsistent or limited opportunities for leadership and staff development </w:t>
      </w:r>
      <w:r w:rsidR="00F6595B">
        <w:t xml:space="preserve">to </w:t>
      </w:r>
      <w:r w:rsidR="00CF61A5">
        <w:t>work with organisations and stakeholder</w:t>
      </w:r>
      <w:r w:rsidR="00A64290">
        <w:t>s</w:t>
      </w:r>
      <w:r w:rsidR="00CF61A5">
        <w:t xml:space="preserve"> to deliver </w:t>
      </w:r>
      <w:r w:rsidR="00F6595B">
        <w:t>training</w:t>
      </w:r>
      <w:r w:rsidR="000F32C3">
        <w:t xml:space="preserve"> and share good practice and expertise across sectors</w:t>
      </w:r>
      <w:r w:rsidR="00934DD6">
        <w:t>,</w:t>
      </w:r>
      <w:r w:rsidR="00F6595B">
        <w:t xml:space="preserve"> through</w:t>
      </w:r>
      <w:r w:rsidR="00111FB5">
        <w:t xml:space="preserve"> establishing or strengthening</w:t>
      </w:r>
      <w:r w:rsidR="00F6595B">
        <w:t xml:space="preserve"> initiatives like the </w:t>
      </w:r>
      <w:r w:rsidR="00CF61A5">
        <w:t>National Centre for Disability Advocacy (</w:t>
      </w:r>
      <w:r w:rsidR="00F6595B">
        <w:t>NCDA</w:t>
      </w:r>
      <w:r w:rsidR="00CF61A5">
        <w:t>)</w:t>
      </w:r>
      <w:r w:rsidR="00D57089">
        <w:t>.</w:t>
      </w:r>
    </w:p>
    <w:p w14:paraId="5BD09DD1" w14:textId="09133750" w:rsidR="00276F9E" w:rsidRPr="005C2C55" w:rsidRDefault="00E347E7" w:rsidP="00F6595B">
      <w:pPr>
        <w:pStyle w:val="ListParagraph"/>
        <w:numPr>
          <w:ilvl w:val="0"/>
          <w:numId w:val="35"/>
        </w:numPr>
        <w:spacing w:line="276" w:lineRule="auto"/>
        <w:jc w:val="both"/>
      </w:pPr>
      <w:r>
        <w:t>Resource organisations</w:t>
      </w:r>
      <w:r w:rsidR="00383B05">
        <w:t xml:space="preserve">, </w:t>
      </w:r>
      <w:r w:rsidR="0048072A">
        <w:t>particularly</w:t>
      </w:r>
      <w:r>
        <w:t xml:space="preserve"> </w:t>
      </w:r>
      <w:r w:rsidR="00993368">
        <w:t>in regional</w:t>
      </w:r>
      <w:r w:rsidR="002F456F">
        <w:t>, r</w:t>
      </w:r>
      <w:r w:rsidR="00FF160B">
        <w:t>ural</w:t>
      </w:r>
      <w:r w:rsidR="002F456F">
        <w:t xml:space="preserve"> and remote areas</w:t>
      </w:r>
      <w:r w:rsidR="0056324C">
        <w:t xml:space="preserve">, so that </w:t>
      </w:r>
      <w:r w:rsidR="007D6923">
        <w:t xml:space="preserve">the advocacy workforce can be developed and </w:t>
      </w:r>
      <w:r w:rsidR="00FC5DB2">
        <w:t>supported</w:t>
      </w:r>
      <w:r w:rsidR="00BD29C2">
        <w:t xml:space="preserve"> through secure funding</w:t>
      </w:r>
      <w:r w:rsidR="005767F0">
        <w:t>,</w:t>
      </w:r>
      <w:r w:rsidR="00FC5DB2">
        <w:t xml:space="preserve"> </w:t>
      </w:r>
      <w:r w:rsidR="00CE2B58">
        <w:t xml:space="preserve">and </w:t>
      </w:r>
      <w:r w:rsidR="00A629A2">
        <w:t>expertise can be built and retained in the</w:t>
      </w:r>
      <w:r w:rsidR="005767F0">
        <w:t xml:space="preserve"> independent</w:t>
      </w:r>
      <w:r w:rsidR="00A629A2">
        <w:t xml:space="preserve"> </w:t>
      </w:r>
      <w:r w:rsidR="00007039">
        <w:t xml:space="preserve">disability advocacy sector. </w:t>
      </w:r>
      <w:r w:rsidR="002F456F">
        <w:t xml:space="preserve"> </w:t>
      </w:r>
    </w:p>
    <w:p w14:paraId="797DF3F3" w14:textId="400E9B13" w:rsidR="7997E558" w:rsidRDefault="3EADFF04" w:rsidP="1EFFB372">
      <w:pPr>
        <w:pStyle w:val="ListParagraph"/>
        <w:numPr>
          <w:ilvl w:val="0"/>
          <w:numId w:val="35"/>
        </w:numPr>
        <w:spacing w:line="276" w:lineRule="auto"/>
        <w:jc w:val="both"/>
      </w:pPr>
      <w:r>
        <w:t>P</w:t>
      </w:r>
      <w:r w:rsidR="7997E558">
        <w:t>eople with disability</w:t>
      </w:r>
      <w:r w:rsidR="714200A6">
        <w:t xml:space="preserve"> </w:t>
      </w:r>
      <w:r w:rsidR="5981BE0B">
        <w:t>should</w:t>
      </w:r>
      <w:r w:rsidR="77965BD9">
        <w:t xml:space="preserve"> b</w:t>
      </w:r>
      <w:r w:rsidR="5981BE0B">
        <w:t>e</w:t>
      </w:r>
      <w:r w:rsidR="6B4E70A0">
        <w:t xml:space="preserve"> re</w:t>
      </w:r>
      <w:r w:rsidR="5981BE0B">
        <w:t xml:space="preserve">sourced and supported </w:t>
      </w:r>
      <w:r w:rsidR="7997E558">
        <w:t>to take on leadership roles across the disability advocacy sector, and the wider community sector.</w:t>
      </w:r>
    </w:p>
    <w:p w14:paraId="76B99BC8" w14:textId="77777777" w:rsidR="00F6595B" w:rsidRDefault="00F6595B" w:rsidP="001B2CC0">
      <w:pPr>
        <w:spacing w:line="276" w:lineRule="auto"/>
        <w:jc w:val="both"/>
        <w:rPr>
          <w:i/>
          <w:iCs/>
        </w:rPr>
      </w:pPr>
    </w:p>
    <w:p w14:paraId="1BFA74D4" w14:textId="14DCD3E4" w:rsidR="00120347" w:rsidRDefault="00120347" w:rsidP="001B2CC0">
      <w:pPr>
        <w:spacing w:line="276" w:lineRule="auto"/>
        <w:jc w:val="both"/>
        <w:rPr>
          <w:i/>
          <w:iCs/>
        </w:rPr>
      </w:pPr>
      <w:r>
        <w:rPr>
          <w:i/>
          <w:iCs/>
        </w:rPr>
        <w:t>Government Funding Contracting and Tendering</w:t>
      </w:r>
    </w:p>
    <w:p w14:paraId="25D4A1CF" w14:textId="7733ECC6" w:rsidR="00585469" w:rsidRPr="00585469" w:rsidRDefault="725350E3" w:rsidP="001B2CC0">
      <w:pPr>
        <w:pStyle w:val="ListParagraph"/>
        <w:numPr>
          <w:ilvl w:val="0"/>
          <w:numId w:val="22"/>
        </w:numPr>
        <w:spacing w:line="276" w:lineRule="auto"/>
        <w:jc w:val="both"/>
        <w:rPr>
          <w:rFonts w:eastAsiaTheme="majorEastAsia" w:cs="Helvetica"/>
        </w:rPr>
      </w:pPr>
      <w:r w:rsidRPr="6E629274">
        <w:rPr>
          <w:rFonts w:eastAsiaTheme="majorEastAsia" w:cs="Helvetica"/>
        </w:rPr>
        <w:t>P</w:t>
      </w:r>
      <w:r w:rsidR="00585469" w:rsidRPr="6E629274">
        <w:rPr>
          <w:rFonts w:eastAsiaTheme="majorEastAsia" w:cs="Helvetica"/>
        </w:rPr>
        <w:t>rograms</w:t>
      </w:r>
      <w:r w:rsidR="00585469" w:rsidRPr="14CDF6DD">
        <w:rPr>
          <w:rFonts w:eastAsiaTheme="majorEastAsia" w:cs="Helvetica"/>
        </w:rPr>
        <w:t xml:space="preserve"> </w:t>
      </w:r>
      <w:r w:rsidR="17EEE23D" w:rsidRPr="438E8E1D">
        <w:rPr>
          <w:rFonts w:eastAsiaTheme="majorEastAsia" w:cs="Helvetica"/>
        </w:rPr>
        <w:t xml:space="preserve">should be </w:t>
      </w:r>
      <w:r w:rsidR="00791D8A">
        <w:rPr>
          <w:rFonts w:eastAsiaTheme="majorEastAsia" w:cs="Helvetica"/>
        </w:rPr>
        <w:t>led by</w:t>
      </w:r>
      <w:r w:rsidR="00585469" w:rsidRPr="14CDF6DD">
        <w:rPr>
          <w:rFonts w:eastAsiaTheme="majorEastAsia" w:cs="Helvetica"/>
        </w:rPr>
        <w:t xml:space="preserve"> their users, </w:t>
      </w:r>
      <w:r w:rsidR="00B97A78" w:rsidRPr="14CDF6DD">
        <w:rPr>
          <w:rFonts w:eastAsiaTheme="majorEastAsia" w:cs="Helvetica"/>
        </w:rPr>
        <w:t>i</w:t>
      </w:r>
      <w:r w:rsidR="00585469" w:rsidRPr="14CDF6DD">
        <w:rPr>
          <w:rFonts w:eastAsiaTheme="majorEastAsia" w:cs="Helvetica"/>
        </w:rPr>
        <w:t>ndexation incorporated regularly,</w:t>
      </w:r>
      <w:r w:rsidR="005B19D8" w:rsidRPr="14CDF6DD">
        <w:rPr>
          <w:rFonts w:eastAsiaTheme="majorEastAsia" w:cs="Helvetica"/>
        </w:rPr>
        <w:t xml:space="preserve"> </w:t>
      </w:r>
      <w:r w:rsidR="00585469" w:rsidRPr="14CDF6DD">
        <w:rPr>
          <w:rFonts w:eastAsiaTheme="majorEastAsia" w:cs="Helvetica"/>
        </w:rPr>
        <w:t>compliance costs are considered, and length of contracts are extended to develop skills.</w:t>
      </w:r>
    </w:p>
    <w:p w14:paraId="175D505E" w14:textId="074D2AB1" w:rsidR="005B19D8" w:rsidRPr="00585469" w:rsidRDefault="4A7D7C44" w:rsidP="001B2CC0">
      <w:pPr>
        <w:pStyle w:val="ListParagraph"/>
        <w:numPr>
          <w:ilvl w:val="0"/>
          <w:numId w:val="22"/>
        </w:numPr>
        <w:spacing w:line="276" w:lineRule="auto"/>
        <w:jc w:val="both"/>
        <w:rPr>
          <w:rFonts w:eastAsiaTheme="majorEastAsia" w:cs="Helvetica"/>
          <w:color w:val="2F5496" w:themeColor="accent1" w:themeShade="BF"/>
        </w:rPr>
      </w:pPr>
      <w:r w:rsidRPr="716B6F4C">
        <w:rPr>
          <w:rFonts w:eastAsiaTheme="majorEastAsia" w:cs="Helvetica"/>
        </w:rPr>
        <w:t>R</w:t>
      </w:r>
      <w:r w:rsidR="005B19D8" w:rsidRPr="716B6F4C">
        <w:rPr>
          <w:rFonts w:eastAsiaTheme="majorEastAsia" w:cs="Helvetica"/>
        </w:rPr>
        <w:t>esources</w:t>
      </w:r>
      <w:r w:rsidR="005B19D8" w:rsidRPr="76C14669">
        <w:rPr>
          <w:rFonts w:eastAsiaTheme="majorEastAsia" w:cs="Helvetica"/>
        </w:rPr>
        <w:t xml:space="preserve"> </w:t>
      </w:r>
      <w:r w:rsidR="5BFDBDB7" w:rsidRPr="2581DDAA">
        <w:rPr>
          <w:rFonts w:eastAsiaTheme="majorEastAsia" w:cs="Helvetica"/>
        </w:rPr>
        <w:t xml:space="preserve">should be </w:t>
      </w:r>
      <w:r w:rsidR="5BFDBDB7" w:rsidRPr="60B09813">
        <w:rPr>
          <w:rFonts w:eastAsiaTheme="majorEastAsia" w:cs="Helvetica"/>
        </w:rPr>
        <w:t xml:space="preserve">provided </w:t>
      </w:r>
      <w:r w:rsidR="005B19D8" w:rsidRPr="60B09813">
        <w:rPr>
          <w:rFonts w:eastAsiaTheme="majorEastAsia" w:cs="Helvetica"/>
        </w:rPr>
        <w:t>to</w:t>
      </w:r>
      <w:r w:rsidR="005B19D8" w:rsidRPr="76C14669">
        <w:rPr>
          <w:rFonts w:eastAsiaTheme="majorEastAsia" w:cs="Helvetica"/>
        </w:rPr>
        <w:t xml:space="preserve"> a greater array of providers</w:t>
      </w:r>
      <w:r w:rsidR="002A21CB" w:rsidRPr="76C14669">
        <w:rPr>
          <w:rFonts w:eastAsiaTheme="majorEastAsia" w:cs="Helvetica"/>
        </w:rPr>
        <w:t xml:space="preserve"> </w:t>
      </w:r>
    </w:p>
    <w:p w14:paraId="13B7706C" w14:textId="18DE8EC2" w:rsidR="005B19D8" w:rsidRPr="005B19D8" w:rsidRDefault="2C5374FE" w:rsidP="1EFFB372">
      <w:pPr>
        <w:pStyle w:val="ListParagraph"/>
        <w:numPr>
          <w:ilvl w:val="0"/>
          <w:numId w:val="22"/>
        </w:numPr>
        <w:spacing w:line="276" w:lineRule="auto"/>
        <w:jc w:val="both"/>
      </w:pPr>
      <w:r>
        <w:lastRenderedPageBreak/>
        <w:t>T</w:t>
      </w:r>
      <w:r w:rsidR="00451230">
        <w:t xml:space="preserve">he role of smaller </w:t>
      </w:r>
      <w:r w:rsidR="258D3980">
        <w:t>organisations</w:t>
      </w:r>
      <w:r w:rsidR="00451230">
        <w:t xml:space="preserve"> </w:t>
      </w:r>
      <w:r w:rsidR="6FA716AC">
        <w:t xml:space="preserve">should be maintained, recognising that they </w:t>
      </w:r>
      <w:r w:rsidR="00451230">
        <w:t>are well-positioned to connect and serve the needs of smaller and/or more remote communities.</w:t>
      </w:r>
    </w:p>
    <w:p w14:paraId="42E432E1" w14:textId="1E7FD490" w:rsidR="448F3E79" w:rsidRDefault="39445ED2" w:rsidP="002D08B4">
      <w:pPr>
        <w:pStyle w:val="ListParagraph"/>
        <w:numPr>
          <w:ilvl w:val="0"/>
          <w:numId w:val="22"/>
        </w:numPr>
        <w:spacing w:line="276" w:lineRule="auto"/>
        <w:jc w:val="both"/>
      </w:pPr>
      <w:r w:rsidRPr="002D08B4">
        <w:t>T</w:t>
      </w:r>
      <w:r w:rsidR="448F3E79" w:rsidRPr="002D08B4">
        <w:t>he</w:t>
      </w:r>
      <w:r w:rsidR="448F3E79" w:rsidRPr="724B5C1F">
        <w:t xml:space="preserve"> role of place-based services</w:t>
      </w:r>
      <w:r w:rsidR="46534800" w:rsidRPr="002D08B4">
        <w:t xml:space="preserve"> should be recognised</w:t>
      </w:r>
      <w:r w:rsidR="448F3E79" w:rsidRPr="724B5C1F">
        <w:t>, including their deep expertise in their local area.</w:t>
      </w:r>
    </w:p>
    <w:p w14:paraId="53D8AD43" w14:textId="77777777" w:rsidR="00585469" w:rsidRDefault="00585469" w:rsidP="001B2CC0">
      <w:pPr>
        <w:spacing w:line="276" w:lineRule="auto"/>
        <w:jc w:val="both"/>
        <w:rPr>
          <w:rFonts w:eastAsiaTheme="majorEastAsia" w:cs="Helvetica"/>
          <w:bCs/>
          <w:color w:val="2F5496" w:themeColor="accent1" w:themeShade="BF"/>
          <w:szCs w:val="20"/>
        </w:rPr>
      </w:pPr>
    </w:p>
    <w:p w14:paraId="279CD430" w14:textId="5615B082" w:rsidR="00585469" w:rsidRPr="00585469" w:rsidRDefault="00585469" w:rsidP="001B2CC0">
      <w:pPr>
        <w:spacing w:line="276" w:lineRule="auto"/>
        <w:jc w:val="both"/>
        <w:rPr>
          <w:rFonts w:eastAsiaTheme="majorEastAsia" w:cs="Helvetica"/>
          <w:bCs/>
          <w:i/>
          <w:iCs/>
          <w:szCs w:val="20"/>
        </w:rPr>
      </w:pPr>
      <w:r w:rsidRPr="00585469">
        <w:rPr>
          <w:rFonts w:eastAsiaTheme="majorEastAsia" w:cs="Helvetica"/>
          <w:bCs/>
          <w:i/>
          <w:iCs/>
          <w:szCs w:val="20"/>
        </w:rPr>
        <w:t>Information Technology</w:t>
      </w:r>
    </w:p>
    <w:p w14:paraId="1FF38993" w14:textId="06B99F93" w:rsidR="00F32900" w:rsidRPr="00F32900" w:rsidRDefault="5466ADD5" w:rsidP="001B2CC0">
      <w:pPr>
        <w:pStyle w:val="ListParagraph"/>
        <w:numPr>
          <w:ilvl w:val="0"/>
          <w:numId w:val="24"/>
        </w:numPr>
        <w:spacing w:line="276" w:lineRule="auto"/>
        <w:jc w:val="both"/>
        <w:rPr>
          <w:rFonts w:eastAsiaTheme="majorEastAsia" w:cs="Helvetica"/>
          <w:i/>
        </w:rPr>
      </w:pPr>
      <w:r w:rsidRPr="69FB5446">
        <w:rPr>
          <w:rFonts w:eastAsiaTheme="majorEastAsia" w:cs="Helvetica"/>
        </w:rPr>
        <w:t>R</w:t>
      </w:r>
      <w:r w:rsidR="00F32900" w:rsidRPr="69FB5446">
        <w:rPr>
          <w:rFonts w:eastAsiaTheme="majorEastAsia" w:cs="Helvetica"/>
        </w:rPr>
        <w:t>eporting</w:t>
      </w:r>
      <w:r w:rsidR="00F32900" w:rsidRPr="644490BE">
        <w:rPr>
          <w:rFonts w:eastAsiaTheme="majorEastAsia" w:cs="Helvetica"/>
        </w:rPr>
        <w:t xml:space="preserve"> services </w:t>
      </w:r>
      <w:r w:rsidR="722EDA81" w:rsidRPr="69FB5446">
        <w:rPr>
          <w:rFonts w:eastAsiaTheme="majorEastAsia" w:cs="Helvetica"/>
        </w:rPr>
        <w:t xml:space="preserve">should be consolidated </w:t>
      </w:r>
      <w:r w:rsidR="7F491DC6" w:rsidRPr="2EE7BA78">
        <w:rPr>
          <w:rFonts w:eastAsiaTheme="majorEastAsia" w:cs="Helvetica"/>
        </w:rPr>
        <w:t>to</w:t>
      </w:r>
      <w:r w:rsidR="00F32900" w:rsidRPr="644490BE">
        <w:rPr>
          <w:rFonts w:eastAsiaTheme="majorEastAsia" w:cs="Helvetica"/>
        </w:rPr>
        <w:t xml:space="preserve"> help minimise overhead, particularly for smaller organisations</w:t>
      </w:r>
      <w:r w:rsidR="002D08B4">
        <w:rPr>
          <w:rFonts w:eastAsiaTheme="majorEastAsia" w:cs="Helvetica"/>
        </w:rPr>
        <w:t>.</w:t>
      </w:r>
    </w:p>
    <w:p w14:paraId="79C5D7F9" w14:textId="07C933F6" w:rsidR="00F32900" w:rsidRPr="00F32900" w:rsidRDefault="56963C5F" w:rsidP="1EFFB372">
      <w:pPr>
        <w:pStyle w:val="ListParagraph"/>
        <w:numPr>
          <w:ilvl w:val="0"/>
          <w:numId w:val="24"/>
        </w:numPr>
        <w:spacing w:line="276" w:lineRule="auto"/>
        <w:jc w:val="both"/>
        <w:rPr>
          <w:rFonts w:eastAsiaTheme="majorEastAsia" w:cs="Helvetica"/>
          <w:i/>
          <w:iCs/>
        </w:rPr>
      </w:pPr>
      <w:r w:rsidRPr="2C6B65CC">
        <w:rPr>
          <w:rFonts w:eastAsiaTheme="majorEastAsia" w:cs="Helvetica"/>
        </w:rPr>
        <w:t>O</w:t>
      </w:r>
      <w:r w:rsidR="00F32900" w:rsidRPr="2C6B65CC">
        <w:rPr>
          <w:rFonts w:eastAsiaTheme="majorEastAsia" w:cs="Helvetica"/>
        </w:rPr>
        <w:t>ptions</w:t>
      </w:r>
      <w:r w:rsidR="00F32900" w:rsidRPr="1EFFB372">
        <w:rPr>
          <w:rFonts w:eastAsiaTheme="majorEastAsia" w:cs="Helvetica"/>
        </w:rPr>
        <w:t xml:space="preserve"> </w:t>
      </w:r>
      <w:r w:rsidR="000830FB" w:rsidRPr="1EFFB372">
        <w:rPr>
          <w:rFonts w:eastAsiaTheme="majorEastAsia" w:cs="Helvetica"/>
        </w:rPr>
        <w:t>to integrate reporting systems with popular content management systems</w:t>
      </w:r>
      <w:r w:rsidR="34BC8DA8" w:rsidRPr="69FB5446">
        <w:rPr>
          <w:rFonts w:eastAsiaTheme="majorEastAsia" w:cs="Helvetica"/>
        </w:rPr>
        <w:t xml:space="preserve"> should be explored</w:t>
      </w:r>
      <w:r w:rsidR="000830FB" w:rsidRPr="1EFFB372">
        <w:rPr>
          <w:rFonts w:eastAsiaTheme="majorEastAsia" w:cs="Helvetica"/>
        </w:rPr>
        <w:t xml:space="preserve">, </w:t>
      </w:r>
      <w:r w:rsidR="00AB36C3">
        <w:rPr>
          <w:rFonts w:eastAsiaTheme="majorEastAsia" w:cs="Helvetica"/>
        </w:rPr>
        <w:t>ensuring that organisations can develop methods that work for them when reporting to funding bodies</w:t>
      </w:r>
      <w:r w:rsidR="00670A85" w:rsidRPr="1EFFB372">
        <w:rPr>
          <w:rFonts w:eastAsiaTheme="majorEastAsia" w:cs="Helvetica"/>
        </w:rPr>
        <w:t>.</w:t>
      </w:r>
      <w:r w:rsidR="000830FB" w:rsidRPr="1EFFB372">
        <w:rPr>
          <w:rFonts w:eastAsiaTheme="majorEastAsia" w:cs="Helvetica"/>
        </w:rPr>
        <w:t xml:space="preserve"> </w:t>
      </w:r>
    </w:p>
    <w:p w14:paraId="57F83D01" w14:textId="59B188CB" w:rsidR="04DFAC19" w:rsidRPr="00EB4B6B" w:rsidRDefault="792ACCA7" w:rsidP="1EFFB372">
      <w:pPr>
        <w:pStyle w:val="ListParagraph"/>
        <w:numPr>
          <w:ilvl w:val="0"/>
          <w:numId w:val="24"/>
        </w:numPr>
        <w:spacing w:line="276" w:lineRule="auto"/>
        <w:jc w:val="both"/>
        <w:rPr>
          <w:rFonts w:eastAsiaTheme="majorEastAsia" w:cs="Helvetica"/>
        </w:rPr>
      </w:pPr>
      <w:r w:rsidRPr="4DA16B1E">
        <w:rPr>
          <w:rFonts w:eastAsiaTheme="majorEastAsia" w:cs="Helvetica"/>
        </w:rPr>
        <w:t>O</w:t>
      </w:r>
      <w:r w:rsidR="04DFAC19" w:rsidRPr="00EB4B6B">
        <w:rPr>
          <w:rFonts w:eastAsiaTheme="majorEastAsia" w:cs="Helvetica"/>
        </w:rPr>
        <w:t xml:space="preserve">rganisations </w:t>
      </w:r>
      <w:r w:rsidR="5F24DAD8" w:rsidRPr="6F8CA135">
        <w:rPr>
          <w:rFonts w:eastAsiaTheme="majorEastAsia" w:cs="Helvetica"/>
        </w:rPr>
        <w:t xml:space="preserve">should be </w:t>
      </w:r>
      <w:r w:rsidR="5F24DAD8" w:rsidRPr="0F16CFA9">
        <w:rPr>
          <w:rFonts w:eastAsiaTheme="majorEastAsia" w:cs="Helvetica"/>
        </w:rPr>
        <w:t xml:space="preserve">resourced </w:t>
      </w:r>
      <w:r w:rsidR="04DFAC19" w:rsidRPr="00EB4B6B">
        <w:rPr>
          <w:rFonts w:eastAsiaTheme="majorEastAsia" w:cs="Helvetica"/>
        </w:rPr>
        <w:t xml:space="preserve">to invest in hardware, software and staff development to increase and maintain IT skills in organisations, particularly small to medium organisations. </w:t>
      </w:r>
    </w:p>
    <w:p w14:paraId="2E09FBD7" w14:textId="77777777" w:rsidR="00585469" w:rsidRPr="00585469" w:rsidRDefault="00585469" w:rsidP="001B2CC0">
      <w:pPr>
        <w:spacing w:line="276" w:lineRule="auto"/>
        <w:jc w:val="both"/>
        <w:rPr>
          <w:rFonts w:eastAsiaTheme="majorEastAsia" w:cs="Helvetica"/>
          <w:bCs/>
          <w:i/>
          <w:iCs/>
          <w:szCs w:val="20"/>
        </w:rPr>
      </w:pPr>
    </w:p>
    <w:p w14:paraId="6F9DEABC" w14:textId="4C984A34" w:rsidR="00585469" w:rsidRDefault="00585469" w:rsidP="001B2CC0">
      <w:pPr>
        <w:spacing w:line="276" w:lineRule="auto"/>
        <w:jc w:val="both"/>
        <w:rPr>
          <w:rFonts w:eastAsiaTheme="majorEastAsia" w:cs="Helvetica"/>
          <w:bCs/>
          <w:i/>
          <w:iCs/>
          <w:szCs w:val="20"/>
        </w:rPr>
      </w:pPr>
      <w:r w:rsidRPr="00585469">
        <w:rPr>
          <w:rFonts w:eastAsiaTheme="majorEastAsia" w:cs="Helvetica"/>
          <w:bCs/>
          <w:i/>
          <w:iCs/>
          <w:szCs w:val="20"/>
        </w:rPr>
        <w:t>Leveraging Social Assets and Finance</w:t>
      </w:r>
    </w:p>
    <w:p w14:paraId="471ACD92" w14:textId="21F3AE86" w:rsidR="00C90D6D" w:rsidRPr="009846E1" w:rsidRDefault="2DFC9812" w:rsidP="00C90D6D">
      <w:pPr>
        <w:pStyle w:val="ListParagraph"/>
        <w:numPr>
          <w:ilvl w:val="0"/>
          <w:numId w:val="33"/>
        </w:numPr>
        <w:spacing w:line="276" w:lineRule="auto"/>
        <w:jc w:val="both"/>
        <w:rPr>
          <w:rFonts w:eastAsiaTheme="majorEastAsia" w:cs="Helvetica"/>
        </w:rPr>
      </w:pPr>
      <w:r w:rsidRPr="56EA01AB">
        <w:rPr>
          <w:rFonts w:eastAsiaTheme="majorEastAsia" w:cs="Helvetica"/>
        </w:rPr>
        <w:t>O</w:t>
      </w:r>
      <w:r w:rsidR="00DD3CBE" w:rsidRPr="56EA01AB">
        <w:rPr>
          <w:rFonts w:eastAsiaTheme="majorEastAsia" w:cs="Helvetica"/>
        </w:rPr>
        <w:t>ptions</w:t>
      </w:r>
      <w:r w:rsidR="00DD3CBE" w:rsidRPr="6EAFDB90">
        <w:rPr>
          <w:rFonts w:eastAsiaTheme="majorEastAsia" w:cs="Helvetica"/>
        </w:rPr>
        <w:t xml:space="preserve"> to benefit </w:t>
      </w:r>
      <w:r w:rsidR="007F19D2" w:rsidRPr="6EAFDB90">
        <w:rPr>
          <w:rFonts w:eastAsiaTheme="majorEastAsia" w:cs="Helvetica"/>
        </w:rPr>
        <w:t xml:space="preserve">organisations </w:t>
      </w:r>
      <w:r w:rsidR="00ED25C5" w:rsidRPr="6EAFDB90">
        <w:rPr>
          <w:rFonts w:eastAsiaTheme="majorEastAsia" w:cs="Helvetica"/>
        </w:rPr>
        <w:t>with limited assets or financing opportunities</w:t>
      </w:r>
      <w:r w:rsidR="462BA357" w:rsidRPr="6EAFDB90">
        <w:rPr>
          <w:rFonts w:eastAsiaTheme="majorEastAsia" w:cs="Helvetica"/>
        </w:rPr>
        <w:t xml:space="preserve"> </w:t>
      </w:r>
      <w:r w:rsidR="462BA357" w:rsidRPr="56EA01AB">
        <w:rPr>
          <w:rFonts w:eastAsiaTheme="majorEastAsia" w:cs="Helvetica"/>
        </w:rPr>
        <w:t>should be ex</w:t>
      </w:r>
      <w:r w:rsidR="007B43BB">
        <w:rPr>
          <w:rFonts w:eastAsiaTheme="majorEastAsia" w:cs="Helvetica"/>
        </w:rPr>
        <w:t>p</w:t>
      </w:r>
      <w:r w:rsidR="462BA357" w:rsidRPr="56EA01AB">
        <w:rPr>
          <w:rFonts w:eastAsiaTheme="majorEastAsia" w:cs="Helvetica"/>
        </w:rPr>
        <w:t>lored</w:t>
      </w:r>
      <w:r w:rsidR="00ED25C5" w:rsidRPr="6EAFDB90">
        <w:rPr>
          <w:rFonts w:eastAsiaTheme="majorEastAsia" w:cs="Helvetica"/>
        </w:rPr>
        <w:t xml:space="preserve">. </w:t>
      </w:r>
    </w:p>
    <w:p w14:paraId="5A0F5DA8" w14:textId="77777777" w:rsidR="00C94293" w:rsidRPr="00585469" w:rsidRDefault="00C94293" w:rsidP="001B2CC0">
      <w:pPr>
        <w:spacing w:line="276" w:lineRule="auto"/>
        <w:jc w:val="both"/>
        <w:rPr>
          <w:rFonts w:eastAsiaTheme="majorEastAsia" w:cs="Helvetica"/>
          <w:bCs/>
          <w:i/>
          <w:iCs/>
          <w:szCs w:val="20"/>
        </w:rPr>
      </w:pPr>
    </w:p>
    <w:p w14:paraId="55ED8B5A" w14:textId="06B9F970" w:rsidR="00ED05CC" w:rsidRPr="00120347" w:rsidRDefault="006C5113" w:rsidP="001B2CC0">
      <w:pPr>
        <w:spacing w:line="276" w:lineRule="auto"/>
        <w:jc w:val="both"/>
        <w:rPr>
          <w:rFonts w:asciiTheme="majorHAnsi" w:eastAsiaTheme="majorEastAsia" w:hAnsiTheme="majorHAnsi" w:cstheme="majorBidi"/>
          <w:b/>
          <w:color w:val="2F5496" w:themeColor="accent1" w:themeShade="BF"/>
          <w:sz w:val="36"/>
          <w:szCs w:val="32"/>
        </w:rPr>
      </w:pPr>
      <w:r>
        <w:rPr>
          <w:rFonts w:asciiTheme="majorHAnsi" w:eastAsiaTheme="majorEastAsia" w:hAnsiTheme="majorHAnsi" w:cstheme="majorBidi"/>
          <w:b/>
          <w:color w:val="2F5496" w:themeColor="accent1" w:themeShade="BF"/>
          <w:sz w:val="36"/>
          <w:szCs w:val="32"/>
        </w:rPr>
        <w:br w:type="page"/>
      </w:r>
    </w:p>
    <w:p w14:paraId="1A11FCC0" w14:textId="1ED97B0C" w:rsidR="008F1BA8" w:rsidRDefault="00E84E1A" w:rsidP="001B2CC0">
      <w:pPr>
        <w:pStyle w:val="Heading1"/>
        <w:spacing w:line="276" w:lineRule="auto"/>
        <w:jc w:val="both"/>
      </w:pPr>
      <w:r>
        <w:lastRenderedPageBreak/>
        <w:t>2.</w:t>
      </w:r>
      <w:r w:rsidR="00873822">
        <w:t xml:space="preserve"> </w:t>
      </w:r>
      <w:r w:rsidR="00831021">
        <w:t>Our v</w:t>
      </w:r>
      <w:r w:rsidR="00392224">
        <w:t xml:space="preserve">ision </w:t>
      </w:r>
      <w:r w:rsidR="00FE3503">
        <w:t>for disability advocacy within the broader not-for-profit sector</w:t>
      </w:r>
    </w:p>
    <w:p w14:paraId="299ED3E6" w14:textId="77777777" w:rsidR="00C5404A" w:rsidRDefault="00C5404A" w:rsidP="001B2CC0">
      <w:pPr>
        <w:spacing w:line="276" w:lineRule="auto"/>
        <w:ind w:left="12" w:right="38"/>
        <w:jc w:val="both"/>
        <w:rPr>
          <w:rFonts w:cs="Helvetica"/>
        </w:rPr>
      </w:pPr>
    </w:p>
    <w:p w14:paraId="0C1DB0AC" w14:textId="1C7B1190" w:rsidR="00D814C5" w:rsidRDefault="00720CB8" w:rsidP="006568D5">
      <w:pPr>
        <w:spacing w:line="276" w:lineRule="auto"/>
        <w:ind w:right="38"/>
        <w:jc w:val="both"/>
        <w:rPr>
          <w:rFonts w:cs="Helvetica"/>
        </w:rPr>
      </w:pPr>
      <w:r w:rsidRPr="1EFFB372">
        <w:rPr>
          <w:rFonts w:cs="Helvetica"/>
        </w:rPr>
        <w:t>DANA’s vision</w:t>
      </w:r>
      <w:r w:rsidR="001A698D" w:rsidRPr="1EFFB372">
        <w:rPr>
          <w:rFonts w:cs="Helvetica"/>
        </w:rPr>
        <w:t xml:space="preserve"> is of a nation that includes and values people with disabilit</w:t>
      </w:r>
      <w:r w:rsidR="00A67D11" w:rsidRPr="1EFFB372">
        <w:rPr>
          <w:rFonts w:cs="Helvetica"/>
        </w:rPr>
        <w:t>y</w:t>
      </w:r>
      <w:r w:rsidR="001A698D" w:rsidRPr="1EFFB372">
        <w:rPr>
          <w:rFonts w:cs="Helvetica"/>
        </w:rPr>
        <w:t xml:space="preserve"> and respects human rights for all.</w:t>
      </w:r>
      <w:r w:rsidR="001A698D">
        <w:t> </w:t>
      </w:r>
      <w:r w:rsidR="001A698D" w:rsidRPr="1EFFB372">
        <w:rPr>
          <w:rFonts w:cs="Helvetica"/>
        </w:rPr>
        <w:t>To achieve this</w:t>
      </w:r>
      <w:r w:rsidR="000D316B" w:rsidRPr="1EFFB372">
        <w:rPr>
          <w:rFonts w:cs="Helvetica"/>
        </w:rPr>
        <w:t xml:space="preserve"> aspiration</w:t>
      </w:r>
      <w:r w:rsidR="001B482C" w:rsidRPr="1EFFB372">
        <w:rPr>
          <w:rFonts w:cs="Helvetica"/>
        </w:rPr>
        <w:t>,</w:t>
      </w:r>
      <w:r w:rsidR="004551A4" w:rsidRPr="1EFFB372">
        <w:rPr>
          <w:rFonts w:cs="Helvetica"/>
        </w:rPr>
        <w:t xml:space="preserve"> Australia needs</w:t>
      </w:r>
      <w:r w:rsidR="00F17E8A" w:rsidRPr="1EFFB372">
        <w:rPr>
          <w:rFonts w:cs="Helvetica"/>
        </w:rPr>
        <w:t xml:space="preserve"> diverse</w:t>
      </w:r>
      <w:r w:rsidR="001B482C" w:rsidRPr="1EFFB372">
        <w:rPr>
          <w:rFonts w:cs="Helvetica"/>
        </w:rPr>
        <w:t>,</w:t>
      </w:r>
      <w:r w:rsidR="00A853D9" w:rsidRPr="1EFFB372">
        <w:rPr>
          <w:rFonts w:cs="Helvetica"/>
        </w:rPr>
        <w:t xml:space="preserve"> </w:t>
      </w:r>
      <w:r w:rsidR="00C1644C" w:rsidRPr="1EFFB372">
        <w:rPr>
          <w:rFonts w:cs="Helvetica"/>
        </w:rPr>
        <w:t xml:space="preserve">strong, </w:t>
      </w:r>
      <w:r w:rsidR="00A853D9" w:rsidRPr="1EFFB372">
        <w:rPr>
          <w:rFonts w:cs="Helvetica"/>
        </w:rPr>
        <w:t>sustainable,</w:t>
      </w:r>
      <w:r w:rsidRPr="1EFFB372">
        <w:rPr>
          <w:rFonts w:cs="Helvetica"/>
        </w:rPr>
        <w:t xml:space="preserve"> </w:t>
      </w:r>
      <w:r w:rsidR="00637DAF" w:rsidRPr="1EFFB372">
        <w:rPr>
          <w:rFonts w:cs="Helvetica"/>
        </w:rPr>
        <w:t xml:space="preserve">visible </w:t>
      </w:r>
      <w:r w:rsidR="001B482C" w:rsidRPr="1EFFB372">
        <w:rPr>
          <w:rFonts w:cs="Helvetica"/>
        </w:rPr>
        <w:t xml:space="preserve">and </w:t>
      </w:r>
      <w:r w:rsidR="00CD44F7" w:rsidRPr="1EFFB372">
        <w:rPr>
          <w:rFonts w:cs="Helvetica"/>
        </w:rPr>
        <w:t>proactive</w:t>
      </w:r>
      <w:r w:rsidR="001B482C" w:rsidRPr="1EFFB372">
        <w:rPr>
          <w:rFonts w:cs="Helvetica"/>
        </w:rPr>
        <w:t xml:space="preserve"> </w:t>
      </w:r>
      <w:r w:rsidRPr="1EFFB372">
        <w:rPr>
          <w:rFonts w:cs="Helvetica"/>
        </w:rPr>
        <w:t>independent disability advocac</w:t>
      </w:r>
      <w:r w:rsidR="00A853D9" w:rsidRPr="1EFFB372">
        <w:rPr>
          <w:rFonts w:cs="Helvetica"/>
        </w:rPr>
        <w:t>y</w:t>
      </w:r>
      <w:r w:rsidR="00246C4C" w:rsidRPr="1EFFB372">
        <w:rPr>
          <w:rFonts w:cs="Helvetica"/>
        </w:rPr>
        <w:t xml:space="preserve"> </w:t>
      </w:r>
      <w:r w:rsidR="4FCD8BF0" w:rsidRPr="1EFFB372">
        <w:rPr>
          <w:rFonts w:cs="Helvetica"/>
        </w:rPr>
        <w:t xml:space="preserve">organisations </w:t>
      </w:r>
      <w:r w:rsidR="00246C4C" w:rsidRPr="1EFFB372">
        <w:rPr>
          <w:rFonts w:cs="Helvetica"/>
        </w:rPr>
        <w:t xml:space="preserve">as part of </w:t>
      </w:r>
      <w:r w:rsidR="008302E0" w:rsidRPr="1EFFB372">
        <w:rPr>
          <w:rFonts w:cs="Helvetica"/>
        </w:rPr>
        <w:t xml:space="preserve">the </w:t>
      </w:r>
      <w:r w:rsidR="007E6C5F" w:rsidRPr="1EFFB372">
        <w:rPr>
          <w:rFonts w:cs="Helvetica"/>
        </w:rPr>
        <w:t xml:space="preserve">broader not-for-profit </w:t>
      </w:r>
      <w:r w:rsidR="003877AF" w:rsidRPr="1EFFB372">
        <w:rPr>
          <w:rFonts w:cs="Helvetica"/>
        </w:rPr>
        <w:t xml:space="preserve">community </w:t>
      </w:r>
      <w:r w:rsidR="007E6C5F" w:rsidRPr="1EFFB372">
        <w:rPr>
          <w:rFonts w:cs="Helvetica"/>
        </w:rPr>
        <w:t>sect</w:t>
      </w:r>
      <w:r w:rsidR="004551A4" w:rsidRPr="1EFFB372">
        <w:rPr>
          <w:rFonts w:cs="Helvetica"/>
        </w:rPr>
        <w:t>or</w:t>
      </w:r>
      <w:r w:rsidR="006F13CD" w:rsidRPr="1EFFB372">
        <w:rPr>
          <w:rFonts w:cs="Helvetica"/>
        </w:rPr>
        <w:t xml:space="preserve">, so </w:t>
      </w:r>
      <w:r w:rsidR="00A853D9" w:rsidRPr="1EFFB372">
        <w:rPr>
          <w:rFonts w:cs="Helvetica"/>
        </w:rPr>
        <w:t xml:space="preserve">Australians with disability </w:t>
      </w:r>
      <w:r w:rsidR="007B37B9" w:rsidRPr="1EFFB372">
        <w:rPr>
          <w:rFonts w:cs="Helvetica"/>
        </w:rPr>
        <w:t xml:space="preserve">can be connected </w:t>
      </w:r>
      <w:r w:rsidR="00A75CEE" w:rsidRPr="1EFFB372">
        <w:rPr>
          <w:rFonts w:cs="Helvetica"/>
        </w:rPr>
        <w:t xml:space="preserve">to </w:t>
      </w:r>
      <w:r w:rsidR="00575C7C" w:rsidRPr="1EFFB372">
        <w:rPr>
          <w:rFonts w:cs="Helvetica"/>
        </w:rPr>
        <w:t>help to defend their rights</w:t>
      </w:r>
      <w:r w:rsidR="00025AF8" w:rsidRPr="1EFFB372">
        <w:rPr>
          <w:rFonts w:cs="Helvetica"/>
        </w:rPr>
        <w:t xml:space="preserve"> </w:t>
      </w:r>
      <w:r w:rsidR="009C2D78" w:rsidRPr="1EFFB372">
        <w:rPr>
          <w:rFonts w:cs="Helvetica"/>
        </w:rPr>
        <w:t xml:space="preserve">and interests and </w:t>
      </w:r>
      <w:r w:rsidR="002274F7" w:rsidRPr="1EFFB372">
        <w:rPr>
          <w:rFonts w:cs="Helvetica"/>
        </w:rPr>
        <w:t xml:space="preserve">to remedy and </w:t>
      </w:r>
      <w:r w:rsidR="00A75CEE" w:rsidRPr="1EFFB372">
        <w:rPr>
          <w:rFonts w:cs="Helvetica"/>
        </w:rPr>
        <w:t>speak out about discrimination</w:t>
      </w:r>
      <w:r w:rsidR="00DB44FE" w:rsidRPr="1EFFB372">
        <w:rPr>
          <w:rFonts w:cs="Helvetica"/>
        </w:rPr>
        <w:t>, exclusion</w:t>
      </w:r>
      <w:r w:rsidR="00A75CEE" w:rsidRPr="1EFFB372">
        <w:rPr>
          <w:rFonts w:cs="Helvetica"/>
        </w:rPr>
        <w:t xml:space="preserve"> and harm</w:t>
      </w:r>
      <w:r w:rsidR="00F05C1A" w:rsidRPr="1EFFB372">
        <w:rPr>
          <w:rFonts w:cs="Helvetica"/>
        </w:rPr>
        <w:t>s they experience</w:t>
      </w:r>
      <w:r w:rsidR="00680603" w:rsidRPr="1EFFB372">
        <w:rPr>
          <w:rFonts w:cs="Helvetica"/>
        </w:rPr>
        <w:t xml:space="preserve">. </w:t>
      </w:r>
    </w:p>
    <w:p w14:paraId="6E801B98" w14:textId="77777777" w:rsidR="00D814C5" w:rsidRDefault="00D814C5" w:rsidP="001B2CC0">
      <w:pPr>
        <w:spacing w:line="276" w:lineRule="auto"/>
        <w:ind w:left="12" w:right="38"/>
        <w:jc w:val="both"/>
        <w:rPr>
          <w:rFonts w:cs="Helvetica"/>
        </w:rPr>
      </w:pPr>
    </w:p>
    <w:p w14:paraId="6793ADBC" w14:textId="3C37A5EF" w:rsidR="00651E5C" w:rsidRDefault="00253C77" w:rsidP="001B2CC0">
      <w:pPr>
        <w:spacing w:line="276" w:lineRule="auto"/>
        <w:ind w:left="12" w:right="38"/>
        <w:jc w:val="both"/>
        <w:rPr>
          <w:rFonts w:cs="Helvetica"/>
        </w:rPr>
      </w:pPr>
      <w:r w:rsidRPr="008204F5">
        <w:rPr>
          <w:rFonts w:cs="Helvetica"/>
        </w:rPr>
        <w:t xml:space="preserve">DANA </w:t>
      </w:r>
      <w:r w:rsidR="00CD30B3">
        <w:rPr>
          <w:rFonts w:cs="Helvetica"/>
        </w:rPr>
        <w:t xml:space="preserve">has </w:t>
      </w:r>
      <w:r w:rsidR="007A0023">
        <w:rPr>
          <w:rFonts w:cs="Helvetica"/>
        </w:rPr>
        <w:t xml:space="preserve">long </w:t>
      </w:r>
      <w:r w:rsidR="00CD30B3">
        <w:rPr>
          <w:rFonts w:cs="Helvetica"/>
        </w:rPr>
        <w:t xml:space="preserve">argued </w:t>
      </w:r>
      <w:r w:rsidRPr="008204F5">
        <w:rPr>
          <w:rFonts w:cs="Helvetica"/>
        </w:rPr>
        <w:t xml:space="preserve">that </w:t>
      </w:r>
      <w:r w:rsidR="007A0023">
        <w:rPr>
          <w:rFonts w:cs="Helvetica"/>
        </w:rPr>
        <w:t xml:space="preserve">significantly </w:t>
      </w:r>
      <w:r w:rsidRPr="008204F5">
        <w:rPr>
          <w:rFonts w:cs="Helvetica"/>
        </w:rPr>
        <w:t>increased level</w:t>
      </w:r>
      <w:r w:rsidR="00666245">
        <w:rPr>
          <w:rFonts w:cs="Helvetica"/>
        </w:rPr>
        <w:t>s</w:t>
      </w:r>
      <w:r w:rsidRPr="008204F5">
        <w:rPr>
          <w:rFonts w:cs="Helvetica"/>
        </w:rPr>
        <w:t xml:space="preserve"> of </w:t>
      </w:r>
      <w:r w:rsidR="00BF177D">
        <w:rPr>
          <w:rFonts w:cs="Helvetica"/>
        </w:rPr>
        <w:t xml:space="preserve">resourcing </w:t>
      </w:r>
      <w:r w:rsidR="009D6AF7">
        <w:rPr>
          <w:rFonts w:cs="Helvetica"/>
        </w:rPr>
        <w:t>and sector support</w:t>
      </w:r>
      <w:r w:rsidR="003374EE">
        <w:rPr>
          <w:rFonts w:cs="Helvetica"/>
        </w:rPr>
        <w:t xml:space="preserve"> and coordination</w:t>
      </w:r>
      <w:r w:rsidR="009D6AF7">
        <w:rPr>
          <w:rFonts w:cs="Helvetica"/>
        </w:rPr>
        <w:t xml:space="preserve"> would</w:t>
      </w:r>
      <w:r w:rsidR="00BF177D">
        <w:rPr>
          <w:rFonts w:cs="Helvetica"/>
        </w:rPr>
        <w:t xml:space="preserve"> </w:t>
      </w:r>
      <w:r w:rsidRPr="008204F5">
        <w:rPr>
          <w:rFonts w:cs="Helvetica"/>
        </w:rPr>
        <w:t>benefit people with disability, individual advocates and organisations, leading to better results</w:t>
      </w:r>
      <w:r w:rsidR="00F006E3">
        <w:rPr>
          <w:rFonts w:cs="Helvetica"/>
        </w:rPr>
        <w:t xml:space="preserve"> and outcomes</w:t>
      </w:r>
      <w:r w:rsidRPr="008204F5">
        <w:rPr>
          <w:rFonts w:cs="Helvetica"/>
        </w:rPr>
        <w:t xml:space="preserve">. </w:t>
      </w:r>
      <w:r w:rsidR="00791375">
        <w:rPr>
          <w:rFonts w:cs="Helvetica"/>
        </w:rPr>
        <w:t>Researchers have found that d</w:t>
      </w:r>
      <w:r w:rsidR="00EF5A36">
        <w:rPr>
          <w:rFonts w:cs="Helvetica"/>
        </w:rPr>
        <w:t>isability a</w:t>
      </w:r>
      <w:r w:rsidRPr="008204F5">
        <w:rPr>
          <w:rFonts w:cs="Helvetica"/>
        </w:rPr>
        <w:t>dvocacy is an excellent investment to make</w:t>
      </w:r>
      <w:r w:rsidR="004B5717">
        <w:rPr>
          <w:rFonts w:cs="Helvetica"/>
        </w:rPr>
        <w:t xml:space="preserve"> -</w:t>
      </w:r>
      <w:r w:rsidRPr="008204F5">
        <w:rPr>
          <w:rFonts w:cs="Helvetica"/>
        </w:rPr>
        <w:t xml:space="preserve"> advocacy provides a benefit-cost ratio of 3.5:1 for each dollar spent</w:t>
      </w:r>
      <w:r w:rsidR="00137DAC">
        <w:rPr>
          <w:rFonts w:cs="Helvetica"/>
        </w:rPr>
        <w:t>.</w:t>
      </w:r>
      <w:r w:rsidR="00137DAC">
        <w:rPr>
          <w:rStyle w:val="FootnoteReference"/>
          <w:rFonts w:cs="Helvetica"/>
        </w:rPr>
        <w:footnoteReference w:id="2"/>
      </w:r>
      <w:r w:rsidRPr="008204F5">
        <w:rPr>
          <w:rFonts w:cs="Helvetica"/>
        </w:rPr>
        <w:t xml:space="preserve"> A 2021 review </w:t>
      </w:r>
      <w:r w:rsidR="006D6314">
        <w:rPr>
          <w:rFonts w:cs="Helvetica"/>
        </w:rPr>
        <w:t>of this 201</w:t>
      </w:r>
      <w:r w:rsidR="00BD2E07">
        <w:rPr>
          <w:rFonts w:cs="Helvetica"/>
        </w:rPr>
        <w:t xml:space="preserve">7 </w:t>
      </w:r>
      <w:r w:rsidR="00200381">
        <w:rPr>
          <w:rFonts w:cs="Helvetica"/>
        </w:rPr>
        <w:t xml:space="preserve">analysis </w:t>
      </w:r>
      <w:r w:rsidRPr="008204F5">
        <w:rPr>
          <w:rFonts w:cs="Helvetica"/>
        </w:rPr>
        <w:t xml:space="preserve">concluded that the original findings were still relevant and the benefit of independent disability </w:t>
      </w:r>
      <w:r w:rsidR="009C6889">
        <w:rPr>
          <w:rFonts w:cs="Helvetica"/>
        </w:rPr>
        <w:t xml:space="preserve">is </w:t>
      </w:r>
      <w:r w:rsidRPr="008204F5">
        <w:rPr>
          <w:rFonts w:cs="Helvetica"/>
        </w:rPr>
        <w:t>substantial, particularly in reducing unreasonable burdens on people with disability directly.</w:t>
      </w:r>
      <w:r w:rsidR="00B91B7E">
        <w:rPr>
          <w:rStyle w:val="FootnoteReference"/>
          <w:rFonts w:cs="Helvetica"/>
        </w:rPr>
        <w:footnoteReference w:id="3"/>
      </w:r>
      <w:r w:rsidR="00610894">
        <w:rPr>
          <w:rFonts w:cs="Helvetica"/>
        </w:rPr>
        <w:t xml:space="preserve"> We</w:t>
      </w:r>
      <w:r w:rsidR="00D43FE3" w:rsidRPr="00067238">
        <w:rPr>
          <w:rFonts w:cs="Helvetica"/>
        </w:rPr>
        <w:t xml:space="preserve"> recent</w:t>
      </w:r>
      <w:r w:rsidR="00610894" w:rsidRPr="00067238">
        <w:rPr>
          <w:rFonts w:cs="Helvetica"/>
        </w:rPr>
        <w:t>ly made a</w:t>
      </w:r>
      <w:r w:rsidR="00D43FE3" w:rsidRPr="147BC6BF">
        <w:t xml:space="preserve"> </w:t>
      </w:r>
      <w:r w:rsidR="2F1FFE89" w:rsidRPr="147BC6BF">
        <w:t>p</w:t>
      </w:r>
      <w:r w:rsidR="00D43FE3" w:rsidRPr="00067238">
        <w:t>re-Budget Submission</w:t>
      </w:r>
      <w:r w:rsidR="00D43FE3" w:rsidRPr="147BC6BF">
        <w:t xml:space="preserve"> </w:t>
      </w:r>
      <w:r w:rsidR="00D43FE3" w:rsidRPr="147BC6BF">
        <w:rPr>
          <w:color w:val="003149"/>
        </w:rPr>
        <w:t>c</w:t>
      </w:r>
      <w:r w:rsidR="00D43FE3" w:rsidRPr="00067238">
        <w:rPr>
          <w:rFonts w:cs="Helvetica"/>
        </w:rPr>
        <w:t>all</w:t>
      </w:r>
      <w:r w:rsidR="00610894" w:rsidRPr="00067238">
        <w:rPr>
          <w:rFonts w:cs="Helvetica"/>
        </w:rPr>
        <w:t>ing</w:t>
      </w:r>
      <w:r w:rsidR="00D43FE3" w:rsidRPr="00067238">
        <w:rPr>
          <w:rFonts w:cs="Helvetica"/>
        </w:rPr>
        <w:t xml:space="preserve"> for</w:t>
      </w:r>
      <w:r w:rsidR="00610894" w:rsidRPr="00067238">
        <w:rPr>
          <w:rFonts w:cs="Helvetica"/>
        </w:rPr>
        <w:t xml:space="preserve"> a</w:t>
      </w:r>
      <w:r w:rsidR="00D43FE3" w:rsidRPr="00067238">
        <w:rPr>
          <w:rFonts w:cs="Helvetica"/>
        </w:rPr>
        <w:t xml:space="preserve"> tripling of funding for the independent advocacy sector</w:t>
      </w:r>
      <w:r w:rsidR="00610894" w:rsidRPr="00067238">
        <w:rPr>
          <w:rFonts w:cs="Helvetica"/>
        </w:rPr>
        <w:t>.</w:t>
      </w:r>
      <w:r w:rsidR="00067238">
        <w:rPr>
          <w:rStyle w:val="FootnoteReference"/>
          <w:rFonts w:cs="Helvetica"/>
        </w:rPr>
        <w:footnoteReference w:id="4"/>
      </w:r>
      <w:r w:rsidR="00610894" w:rsidRPr="00067238">
        <w:rPr>
          <w:rFonts w:cs="Helvetica"/>
        </w:rPr>
        <w:t xml:space="preserve"> </w:t>
      </w:r>
    </w:p>
    <w:p w14:paraId="7FC4B1C9" w14:textId="77777777" w:rsidR="00BD50F3" w:rsidRDefault="00BD50F3" w:rsidP="001B2CC0">
      <w:pPr>
        <w:spacing w:line="276" w:lineRule="auto"/>
        <w:ind w:left="12" w:right="38"/>
        <w:jc w:val="both"/>
        <w:rPr>
          <w:rFonts w:cs="Helvetica"/>
        </w:rPr>
      </w:pPr>
    </w:p>
    <w:p w14:paraId="7DFCCF55" w14:textId="5BDE71E8" w:rsidR="00253C77" w:rsidRPr="008204F5" w:rsidRDefault="00253C77" w:rsidP="001B2CC0">
      <w:pPr>
        <w:spacing w:line="276" w:lineRule="auto"/>
        <w:ind w:left="12" w:right="38"/>
        <w:jc w:val="both"/>
        <w:rPr>
          <w:rFonts w:cs="Helvetica"/>
        </w:rPr>
      </w:pPr>
      <w:r w:rsidRPr="008204F5">
        <w:rPr>
          <w:rFonts w:cs="Helvetica"/>
        </w:rPr>
        <w:t xml:space="preserve">In addition to the financial value, investing in independent disability advocacy has many benefits, including:  </w:t>
      </w:r>
    </w:p>
    <w:p w14:paraId="66AADA0D" w14:textId="77777777" w:rsidR="00253C77" w:rsidRPr="008204F5" w:rsidRDefault="00253C77" w:rsidP="001B2CC0">
      <w:pPr>
        <w:spacing w:line="276" w:lineRule="auto"/>
        <w:ind w:left="17"/>
        <w:jc w:val="both"/>
        <w:rPr>
          <w:rFonts w:cs="Helvetica"/>
        </w:rPr>
      </w:pPr>
      <w:r w:rsidRPr="008204F5">
        <w:rPr>
          <w:rFonts w:cs="Helvetica"/>
        </w:rPr>
        <w:t xml:space="preserve"> </w:t>
      </w:r>
    </w:p>
    <w:p w14:paraId="3A5509B4" w14:textId="77777777" w:rsidR="00EB50F3" w:rsidRPr="008204F5" w:rsidRDefault="00EB50F3" w:rsidP="001B2CC0">
      <w:pPr>
        <w:numPr>
          <w:ilvl w:val="0"/>
          <w:numId w:val="2"/>
        </w:numPr>
        <w:spacing w:after="127" w:line="276" w:lineRule="auto"/>
        <w:ind w:right="66" w:hanging="427"/>
        <w:jc w:val="both"/>
        <w:rPr>
          <w:rFonts w:cs="Helvetica"/>
        </w:rPr>
      </w:pPr>
      <w:r w:rsidRPr="008204F5">
        <w:rPr>
          <w:rFonts w:cs="Helvetica"/>
        </w:rPr>
        <w:t xml:space="preserve">More people – within the disability space and in mainstream systems - know about independent disability advocates, what they do, and when to seek advocacy support. </w:t>
      </w:r>
    </w:p>
    <w:p w14:paraId="6B6217ED" w14:textId="77777777" w:rsidR="00EB50F3" w:rsidRPr="008204F5" w:rsidRDefault="00EB50F3" w:rsidP="001B2CC0">
      <w:pPr>
        <w:numPr>
          <w:ilvl w:val="0"/>
          <w:numId w:val="2"/>
        </w:numPr>
        <w:spacing w:after="125" w:line="276" w:lineRule="auto"/>
        <w:ind w:right="66" w:hanging="427"/>
        <w:jc w:val="both"/>
        <w:rPr>
          <w:rFonts w:cs="Helvetica"/>
        </w:rPr>
      </w:pPr>
      <w:r w:rsidRPr="1EFFB372">
        <w:rPr>
          <w:rFonts w:cs="Helvetica"/>
        </w:rPr>
        <w:t xml:space="preserve">More people with disability who approach an advocacy service can receive the support they need. </w:t>
      </w:r>
    </w:p>
    <w:p w14:paraId="62BC5FFC" w14:textId="104AC6D2" w:rsidR="0229767C" w:rsidRDefault="0229767C" w:rsidP="1EFFB372">
      <w:pPr>
        <w:numPr>
          <w:ilvl w:val="0"/>
          <w:numId w:val="2"/>
        </w:numPr>
        <w:spacing w:after="125" w:line="276" w:lineRule="auto"/>
        <w:ind w:right="66" w:hanging="427"/>
        <w:jc w:val="both"/>
        <w:rPr>
          <w:rFonts w:cs="Helvetica"/>
          <w:szCs w:val="22"/>
        </w:rPr>
      </w:pPr>
      <w:r w:rsidRPr="724B5C1F">
        <w:rPr>
          <w:rFonts w:cs="Helvetica"/>
        </w:rPr>
        <w:t>People with disability can access advocacy support before they are in crisis.</w:t>
      </w:r>
    </w:p>
    <w:p w14:paraId="2D3CE1A0" w14:textId="77777777" w:rsidR="00EB50F3" w:rsidRPr="008204F5" w:rsidRDefault="00EB50F3" w:rsidP="001B2CC0">
      <w:pPr>
        <w:numPr>
          <w:ilvl w:val="0"/>
          <w:numId w:val="2"/>
        </w:numPr>
        <w:spacing w:after="127" w:line="276" w:lineRule="auto"/>
        <w:ind w:right="66" w:hanging="427"/>
        <w:jc w:val="both"/>
        <w:rPr>
          <w:rFonts w:cs="Helvetica"/>
        </w:rPr>
      </w:pPr>
      <w:r w:rsidRPr="008204F5">
        <w:rPr>
          <w:rFonts w:cs="Helvetica"/>
        </w:rPr>
        <w:t xml:space="preserve">Organisations working with people with disability who have complex advocacy needs are funded in a way that recognises specialist expertise and service delivery. </w:t>
      </w:r>
    </w:p>
    <w:p w14:paraId="13A87ACA" w14:textId="77777777" w:rsidR="00EB50F3" w:rsidRPr="008204F5" w:rsidRDefault="00EB50F3" w:rsidP="001B2CC0">
      <w:pPr>
        <w:numPr>
          <w:ilvl w:val="0"/>
          <w:numId w:val="2"/>
        </w:numPr>
        <w:spacing w:after="127" w:line="276" w:lineRule="auto"/>
        <w:ind w:right="66" w:hanging="427"/>
        <w:jc w:val="both"/>
        <w:rPr>
          <w:rFonts w:cs="Helvetica"/>
        </w:rPr>
      </w:pPr>
      <w:r w:rsidRPr="008204F5">
        <w:rPr>
          <w:rFonts w:cs="Helvetica"/>
        </w:rPr>
        <w:t xml:space="preserve">Investment in culturally safe and accessible distinct advocacy services and supports for First Nations people with disability, people with disability from culturally and linguistically diverse backgrounds and LGBTQIA+ people with disability means people can receive advocacy support that is safe and relevant to their lived experience. </w:t>
      </w:r>
    </w:p>
    <w:p w14:paraId="417B4BAF" w14:textId="77777777" w:rsidR="00EB50F3" w:rsidRPr="008204F5" w:rsidRDefault="00EB50F3" w:rsidP="001B2CC0">
      <w:pPr>
        <w:numPr>
          <w:ilvl w:val="0"/>
          <w:numId w:val="2"/>
        </w:numPr>
        <w:spacing w:after="127" w:line="276" w:lineRule="auto"/>
        <w:ind w:right="66" w:hanging="427"/>
        <w:jc w:val="both"/>
        <w:rPr>
          <w:rFonts w:cs="Helvetica"/>
        </w:rPr>
      </w:pPr>
      <w:r w:rsidRPr="008204F5">
        <w:rPr>
          <w:rFonts w:cs="Helvetica"/>
        </w:rPr>
        <w:t xml:space="preserve">Stable funding creates stable jobs. Advocates will enjoy more stable employment and be adequately funded to perform advocacy activities. </w:t>
      </w:r>
    </w:p>
    <w:p w14:paraId="32134A2C" w14:textId="77777777" w:rsidR="00EB50F3" w:rsidRPr="008204F5" w:rsidRDefault="00EB50F3" w:rsidP="001B2CC0">
      <w:pPr>
        <w:numPr>
          <w:ilvl w:val="0"/>
          <w:numId w:val="2"/>
        </w:numPr>
        <w:spacing w:after="125" w:line="276" w:lineRule="auto"/>
        <w:ind w:right="66" w:hanging="427"/>
        <w:jc w:val="both"/>
        <w:rPr>
          <w:rFonts w:cs="Helvetica"/>
        </w:rPr>
      </w:pPr>
      <w:r w:rsidRPr="008204F5">
        <w:rPr>
          <w:rFonts w:cs="Helvetica"/>
        </w:rPr>
        <w:lastRenderedPageBreak/>
        <w:t xml:space="preserve">Advocacy organisations will have increased resources for service delivery and to access training, development, supervision and support. </w:t>
      </w:r>
    </w:p>
    <w:p w14:paraId="29114C68" w14:textId="77777777" w:rsidR="00EB50F3" w:rsidRPr="008204F5" w:rsidRDefault="00EB50F3" w:rsidP="001B2CC0">
      <w:pPr>
        <w:numPr>
          <w:ilvl w:val="0"/>
          <w:numId w:val="2"/>
        </w:numPr>
        <w:spacing w:after="127" w:line="276" w:lineRule="auto"/>
        <w:ind w:right="66" w:hanging="427"/>
        <w:jc w:val="both"/>
        <w:rPr>
          <w:rFonts w:cs="Helvetica"/>
        </w:rPr>
      </w:pPr>
      <w:r w:rsidRPr="008204F5">
        <w:rPr>
          <w:rFonts w:cs="Helvetica"/>
        </w:rPr>
        <w:t xml:space="preserve">The overall disability advocacy sector will be strengthened, with standards, training, data and research all coordinated for a solid sector knowledge base. </w:t>
      </w:r>
    </w:p>
    <w:p w14:paraId="17AD0421" w14:textId="77777777" w:rsidR="00EB50F3" w:rsidRDefault="00EB50F3" w:rsidP="001B2CC0">
      <w:pPr>
        <w:numPr>
          <w:ilvl w:val="0"/>
          <w:numId w:val="2"/>
        </w:numPr>
        <w:spacing w:after="113" w:line="276" w:lineRule="auto"/>
        <w:ind w:right="66" w:hanging="427"/>
        <w:jc w:val="both"/>
        <w:rPr>
          <w:rFonts w:cs="Helvetica"/>
        </w:rPr>
      </w:pPr>
      <w:r w:rsidRPr="008204F5">
        <w:rPr>
          <w:rFonts w:cs="Helvetica"/>
        </w:rPr>
        <w:t xml:space="preserve">With the right investment, rural, remote and very remote disability advocates will be better able to service their communities in safe and culturally appropriate ways. </w:t>
      </w:r>
    </w:p>
    <w:p w14:paraId="3C4B3D67" w14:textId="77777777" w:rsidR="003534BD" w:rsidRPr="008204F5" w:rsidRDefault="003534BD" w:rsidP="003534BD">
      <w:pPr>
        <w:spacing w:after="113" w:line="276" w:lineRule="auto"/>
        <w:ind w:left="691" w:right="66"/>
        <w:jc w:val="both"/>
        <w:rPr>
          <w:rFonts w:cs="Helvetica"/>
        </w:rPr>
      </w:pPr>
    </w:p>
    <w:p w14:paraId="44FD1235" w14:textId="5D1789D4" w:rsidR="0040288B" w:rsidRDefault="00A51E20" w:rsidP="00A51E20">
      <w:pPr>
        <w:pStyle w:val="Heading2"/>
      </w:pPr>
      <w:bookmarkStart w:id="0" w:name="_Toc146532448"/>
      <w:bookmarkStart w:id="1" w:name="_Toc148416983"/>
      <w:r>
        <w:t xml:space="preserve">Values to guide </w:t>
      </w:r>
      <w:r w:rsidR="003534BD">
        <w:t xml:space="preserve">the </w:t>
      </w:r>
      <w:r w:rsidR="00B21134">
        <w:t>not-for-profit</w:t>
      </w:r>
      <w:r w:rsidR="00827235">
        <w:t xml:space="preserve"> sector</w:t>
      </w:r>
      <w:r w:rsidR="00485644">
        <w:t xml:space="preserve"> development</w:t>
      </w:r>
      <w:r w:rsidR="00827235">
        <w:t xml:space="preserve"> </w:t>
      </w:r>
      <w:r w:rsidR="00485644">
        <w:t>b</w:t>
      </w:r>
      <w:r w:rsidR="00B82BF3">
        <w:t>l</w:t>
      </w:r>
      <w:r w:rsidR="003534BD">
        <w:t xml:space="preserve">ueprint </w:t>
      </w:r>
    </w:p>
    <w:bookmarkEnd w:id="0"/>
    <w:bookmarkEnd w:id="1"/>
    <w:p w14:paraId="138182DE" w14:textId="77777777" w:rsidR="00C1754E" w:rsidRDefault="00C1754E" w:rsidP="001B2CC0">
      <w:pPr>
        <w:spacing w:line="276" w:lineRule="auto"/>
        <w:ind w:right="38"/>
        <w:jc w:val="both"/>
        <w:rPr>
          <w:rFonts w:cs="Helvetica"/>
        </w:rPr>
      </w:pPr>
    </w:p>
    <w:p w14:paraId="318BA83D" w14:textId="7C6DC5D7" w:rsidR="00C91CA0" w:rsidRPr="001F3B0E" w:rsidRDefault="008B7654" w:rsidP="001B2CC0">
      <w:pPr>
        <w:spacing w:line="276" w:lineRule="auto"/>
        <w:jc w:val="both"/>
        <w:rPr>
          <w:rFonts w:ascii="Arial" w:hAnsi="Arial" w:cs="Arial"/>
        </w:rPr>
      </w:pPr>
      <w:r w:rsidRPr="001F3B0E">
        <w:rPr>
          <w:rFonts w:cs="Helvetica"/>
        </w:rPr>
        <w:t xml:space="preserve">DANA </w:t>
      </w:r>
      <w:r w:rsidR="008D3349" w:rsidRPr="001F3B0E">
        <w:rPr>
          <w:rFonts w:cs="Helvetica"/>
        </w:rPr>
        <w:t xml:space="preserve">is </w:t>
      </w:r>
      <w:r w:rsidR="1A7DC8FE" w:rsidRPr="699E63EA">
        <w:rPr>
          <w:rFonts w:cs="Helvetica"/>
        </w:rPr>
        <w:t>cognisant of</w:t>
      </w:r>
      <w:r w:rsidR="008D3349" w:rsidRPr="001F3B0E">
        <w:rPr>
          <w:rFonts w:cs="Helvetica"/>
        </w:rPr>
        <w:t xml:space="preserve"> the breadth and depth of the work performed by disability advocacy organisations around Australia.</w:t>
      </w:r>
      <w:r w:rsidR="00922911" w:rsidRPr="001F3B0E">
        <w:rPr>
          <w:rFonts w:cs="Helvetica"/>
        </w:rPr>
        <w:t xml:space="preserve"> </w:t>
      </w:r>
      <w:r w:rsidR="00C91CA0" w:rsidRPr="008414BA">
        <w:t>There is a diversity of</w:t>
      </w:r>
      <w:r w:rsidR="00FA0BAD">
        <w:t xml:space="preserve"> disability advocacy</w:t>
      </w:r>
      <w:r w:rsidR="00C91CA0" w:rsidRPr="008414BA">
        <w:t xml:space="preserve"> organisations - in terms of size, types of </w:t>
      </w:r>
      <w:r w:rsidR="00C91CA0" w:rsidRPr="001F3B0E">
        <w:rPr>
          <w:rFonts w:ascii="Arial" w:hAnsi="Arial" w:cs="Arial"/>
        </w:rPr>
        <w:t xml:space="preserve">organisations, capacity, location and approaches to disability advocacy provision:  </w:t>
      </w:r>
    </w:p>
    <w:p w14:paraId="55C1F5AA" w14:textId="77777777" w:rsidR="00C91CA0" w:rsidRPr="001F3B0E" w:rsidRDefault="00C91CA0" w:rsidP="001B2CC0">
      <w:pPr>
        <w:pStyle w:val="ListParagraph"/>
        <w:numPr>
          <w:ilvl w:val="0"/>
          <w:numId w:val="8"/>
        </w:numPr>
        <w:spacing w:line="276" w:lineRule="auto"/>
        <w:jc w:val="both"/>
        <w:rPr>
          <w:rFonts w:ascii="Arial" w:hAnsi="Arial" w:cs="Arial"/>
        </w:rPr>
      </w:pPr>
      <w:r w:rsidRPr="001F3B0E">
        <w:rPr>
          <w:rFonts w:ascii="Arial" w:hAnsi="Arial" w:cs="Arial"/>
        </w:rPr>
        <w:t xml:space="preserve">Local and regional organisations can be particularly valuable with their detailed local knowledge and networks. </w:t>
      </w:r>
    </w:p>
    <w:p w14:paraId="0CFA6A41" w14:textId="6887AD1C" w:rsidR="00C91CA0" w:rsidRPr="001F3B0E" w:rsidRDefault="00C91CA0" w:rsidP="001B2CC0">
      <w:pPr>
        <w:pStyle w:val="ListParagraph"/>
        <w:numPr>
          <w:ilvl w:val="0"/>
          <w:numId w:val="8"/>
        </w:numPr>
        <w:spacing w:line="276" w:lineRule="auto"/>
        <w:jc w:val="both"/>
        <w:rPr>
          <w:rFonts w:ascii="Arial" w:hAnsi="Arial" w:cs="Arial"/>
        </w:rPr>
      </w:pPr>
      <w:r w:rsidRPr="1EFFB372">
        <w:rPr>
          <w:rFonts w:ascii="Arial" w:hAnsi="Arial" w:cs="Arial"/>
        </w:rPr>
        <w:t>Specialised disability advocacy organisations provide familiarity and knowledge of specific issues for particular groups of people</w:t>
      </w:r>
      <w:r w:rsidR="111DA34F" w:rsidRPr="1EFFB372">
        <w:rPr>
          <w:rFonts w:ascii="Arial" w:hAnsi="Arial" w:cs="Arial"/>
        </w:rPr>
        <w:t xml:space="preserve"> with disability</w:t>
      </w:r>
      <w:r w:rsidRPr="1EFFB372">
        <w:rPr>
          <w:rFonts w:ascii="Arial" w:hAnsi="Arial" w:cs="Arial"/>
        </w:rPr>
        <w:t>.</w:t>
      </w:r>
    </w:p>
    <w:p w14:paraId="64893BC6" w14:textId="77777777" w:rsidR="001F3B0E" w:rsidRDefault="001F3B0E" w:rsidP="001B2CC0">
      <w:pPr>
        <w:spacing w:line="276" w:lineRule="auto"/>
        <w:ind w:right="38"/>
        <w:jc w:val="both"/>
        <w:rPr>
          <w:rFonts w:cs="Helvetica"/>
        </w:rPr>
      </w:pPr>
    </w:p>
    <w:p w14:paraId="1307C7A7" w14:textId="3DE59E49" w:rsidR="008D3349" w:rsidRPr="008E43A1" w:rsidRDefault="00B7461F" w:rsidP="001B2CC0">
      <w:pPr>
        <w:spacing w:line="276" w:lineRule="auto"/>
        <w:ind w:right="38"/>
        <w:jc w:val="both"/>
        <w:rPr>
          <w:rFonts w:cs="Helvetica"/>
        </w:rPr>
      </w:pPr>
      <w:r w:rsidRPr="1EFFB372">
        <w:rPr>
          <w:rFonts w:cs="Helvetica"/>
        </w:rPr>
        <w:t xml:space="preserve">DANA </w:t>
      </w:r>
      <w:r w:rsidR="008D3349" w:rsidRPr="1EFFB372">
        <w:rPr>
          <w:rFonts w:cs="Helvetica"/>
        </w:rPr>
        <w:t>see</w:t>
      </w:r>
      <w:r w:rsidRPr="1EFFB372">
        <w:rPr>
          <w:rFonts w:cs="Helvetica"/>
        </w:rPr>
        <w:t>s</w:t>
      </w:r>
      <w:r w:rsidR="008D3349" w:rsidRPr="1EFFB372">
        <w:rPr>
          <w:rFonts w:cs="Helvetica"/>
        </w:rPr>
        <w:t xml:space="preserve"> strength</w:t>
      </w:r>
      <w:r w:rsidR="000D3C01" w:rsidRPr="1EFFB372">
        <w:rPr>
          <w:rFonts w:cs="Helvetica"/>
        </w:rPr>
        <w:t xml:space="preserve"> and responsiveness</w:t>
      </w:r>
      <w:r w:rsidR="008D3349" w:rsidRPr="1EFFB372">
        <w:rPr>
          <w:rFonts w:cs="Helvetica"/>
        </w:rPr>
        <w:t xml:space="preserve"> in the diversity</w:t>
      </w:r>
      <w:r w:rsidR="00747567" w:rsidRPr="1EFFB372">
        <w:rPr>
          <w:rFonts w:cs="Helvetica"/>
        </w:rPr>
        <w:t xml:space="preserve"> </w:t>
      </w:r>
      <w:r w:rsidR="00547479" w:rsidRPr="1EFFB372">
        <w:rPr>
          <w:rFonts w:cs="Helvetica"/>
        </w:rPr>
        <w:t>and community</w:t>
      </w:r>
      <w:r w:rsidR="00304C69" w:rsidRPr="1EFFB372">
        <w:rPr>
          <w:rFonts w:cs="Helvetica"/>
        </w:rPr>
        <w:t>-driven nature</w:t>
      </w:r>
      <w:r w:rsidR="008D3349" w:rsidRPr="1EFFB372">
        <w:rPr>
          <w:rFonts w:cs="Helvetica"/>
        </w:rPr>
        <w:t xml:space="preserve"> of </w:t>
      </w:r>
      <w:r w:rsidR="0028607B" w:rsidRPr="1EFFB372">
        <w:rPr>
          <w:rFonts w:cs="Helvetica"/>
        </w:rPr>
        <w:t xml:space="preserve">many of the </w:t>
      </w:r>
      <w:r w:rsidR="008D3349" w:rsidRPr="1EFFB372">
        <w:rPr>
          <w:rFonts w:cs="Helvetica"/>
        </w:rPr>
        <w:t>organisations funded to provide disability advocacy</w:t>
      </w:r>
      <w:r w:rsidR="00942EFD" w:rsidRPr="1EFFB372">
        <w:rPr>
          <w:rFonts w:cs="Helvetica"/>
        </w:rPr>
        <w:t xml:space="preserve">. </w:t>
      </w:r>
      <w:r w:rsidR="00D52A03" w:rsidRPr="1EFFB372">
        <w:rPr>
          <w:rFonts w:cs="Helvetica"/>
        </w:rPr>
        <w:t>There are also</w:t>
      </w:r>
      <w:r w:rsidR="00F615D2" w:rsidRPr="1EFFB372">
        <w:rPr>
          <w:rFonts w:cs="Helvetica"/>
        </w:rPr>
        <w:t xml:space="preserve"> a range of</w:t>
      </w:r>
      <w:r w:rsidR="008D3349" w:rsidRPr="1EFFB372">
        <w:rPr>
          <w:rFonts w:cs="Helvetica"/>
        </w:rPr>
        <w:t xml:space="preserve"> grass-roots </w:t>
      </w:r>
      <w:r w:rsidR="00B45F73" w:rsidRPr="1EFFB372">
        <w:rPr>
          <w:rFonts w:cs="Helvetica"/>
        </w:rPr>
        <w:t xml:space="preserve">rights-focused </w:t>
      </w:r>
      <w:r w:rsidR="008D3349" w:rsidRPr="1EFFB372">
        <w:rPr>
          <w:rFonts w:cs="Helvetica"/>
        </w:rPr>
        <w:t>organisations</w:t>
      </w:r>
      <w:r w:rsidR="00875817" w:rsidRPr="1EFFB372">
        <w:rPr>
          <w:rFonts w:cs="Helvetica"/>
        </w:rPr>
        <w:t xml:space="preserve"> </w:t>
      </w:r>
      <w:r w:rsidR="00236766" w:rsidRPr="1EFFB372">
        <w:rPr>
          <w:rFonts w:cs="Helvetica"/>
        </w:rPr>
        <w:t>that</w:t>
      </w:r>
      <w:r w:rsidR="0063412F" w:rsidRPr="1EFFB372">
        <w:rPr>
          <w:rFonts w:cs="Helvetica"/>
        </w:rPr>
        <w:t xml:space="preserve"> </w:t>
      </w:r>
      <w:r w:rsidR="00714B24" w:rsidRPr="1EFFB372">
        <w:rPr>
          <w:rFonts w:cs="Helvetica"/>
        </w:rPr>
        <w:t>(</w:t>
      </w:r>
      <w:r w:rsidR="0063412F" w:rsidRPr="1EFFB372">
        <w:rPr>
          <w:rFonts w:cs="Helvetica"/>
        </w:rPr>
        <w:t>like advocacy organisation</w:t>
      </w:r>
      <w:r w:rsidR="00714B24" w:rsidRPr="1EFFB372">
        <w:rPr>
          <w:rFonts w:cs="Helvetica"/>
        </w:rPr>
        <w:t>s)</w:t>
      </w:r>
      <w:r w:rsidR="00236766" w:rsidRPr="1EFFB372">
        <w:rPr>
          <w:rFonts w:cs="Helvetica"/>
        </w:rPr>
        <w:t xml:space="preserve"> also </w:t>
      </w:r>
      <w:r w:rsidR="00875817" w:rsidRPr="1EFFB372">
        <w:rPr>
          <w:rFonts w:cs="Helvetica"/>
        </w:rPr>
        <w:t>guid</w:t>
      </w:r>
      <w:r w:rsidR="00F0370A" w:rsidRPr="1EFFB372">
        <w:rPr>
          <w:rFonts w:cs="Helvetica"/>
        </w:rPr>
        <w:t>e activities such as</w:t>
      </w:r>
      <w:r w:rsidR="00875817" w:rsidRPr="1EFFB372">
        <w:rPr>
          <w:rFonts w:cs="Helvetica"/>
        </w:rPr>
        <w:t xml:space="preserve"> peer support,</w:t>
      </w:r>
      <w:r w:rsidR="00B153A6" w:rsidRPr="1EFFB372">
        <w:rPr>
          <w:rFonts w:cs="Helvetica"/>
        </w:rPr>
        <w:t xml:space="preserve"> supported decision making,</w:t>
      </w:r>
      <w:r w:rsidR="00875817" w:rsidRPr="1EFFB372">
        <w:rPr>
          <w:rFonts w:cs="Helvetica"/>
        </w:rPr>
        <w:t xml:space="preserve"> leadership and representation for people with disability. </w:t>
      </w:r>
      <w:r w:rsidR="00271853" w:rsidRPr="1EFFB372">
        <w:rPr>
          <w:rFonts w:cs="Helvetica"/>
        </w:rPr>
        <w:t>These organisations are people</w:t>
      </w:r>
      <w:r w:rsidR="0096734D" w:rsidRPr="1EFFB372">
        <w:rPr>
          <w:rFonts w:cs="Helvetica"/>
        </w:rPr>
        <w:t xml:space="preserve">-centred </w:t>
      </w:r>
      <w:r w:rsidR="00EE7FDC" w:rsidRPr="1EFFB372">
        <w:rPr>
          <w:rFonts w:cs="Helvetica"/>
        </w:rPr>
        <w:t xml:space="preserve">and people-powered </w:t>
      </w:r>
      <w:r w:rsidR="009D62D1" w:rsidRPr="1EFFB372">
        <w:rPr>
          <w:rFonts w:cs="Helvetica"/>
        </w:rPr>
        <w:t xml:space="preserve">and often </w:t>
      </w:r>
      <w:r w:rsidR="617BE914" w:rsidRPr="1EFFB372">
        <w:rPr>
          <w:rFonts w:cs="Helvetica"/>
        </w:rPr>
        <w:t>disability</w:t>
      </w:r>
      <w:r w:rsidR="007824A0" w:rsidRPr="1EFFB372">
        <w:rPr>
          <w:rFonts w:cs="Helvetica"/>
        </w:rPr>
        <w:t>-</w:t>
      </w:r>
      <w:r w:rsidR="009D62D1" w:rsidRPr="1EFFB372">
        <w:rPr>
          <w:rFonts w:cs="Helvetica"/>
        </w:rPr>
        <w:t xml:space="preserve">led or governed and </w:t>
      </w:r>
      <w:r w:rsidR="009B68B6" w:rsidRPr="1EFFB372">
        <w:rPr>
          <w:rFonts w:cs="Helvetica"/>
        </w:rPr>
        <w:t xml:space="preserve">can </w:t>
      </w:r>
      <w:r w:rsidR="009D62D1" w:rsidRPr="1EFFB372">
        <w:rPr>
          <w:rFonts w:cs="Helvetica"/>
        </w:rPr>
        <w:t xml:space="preserve">therefore </w:t>
      </w:r>
      <w:r w:rsidR="009B68B6" w:rsidRPr="1EFFB372">
        <w:rPr>
          <w:rFonts w:cs="Helvetica"/>
        </w:rPr>
        <w:t xml:space="preserve">be incredibly responsive to </w:t>
      </w:r>
      <w:r w:rsidR="008D3349" w:rsidRPr="1EFFB372">
        <w:rPr>
          <w:rFonts w:cs="Helvetica"/>
        </w:rPr>
        <w:t xml:space="preserve">needs </w:t>
      </w:r>
      <w:r w:rsidR="00C9681F" w:rsidRPr="1EFFB372">
        <w:rPr>
          <w:rFonts w:cs="Helvetica"/>
        </w:rPr>
        <w:t>of the</w:t>
      </w:r>
      <w:r w:rsidR="008D3349" w:rsidRPr="1EFFB372">
        <w:rPr>
          <w:rFonts w:cs="Helvetica"/>
        </w:rPr>
        <w:t xml:space="preserve"> </w:t>
      </w:r>
      <w:r w:rsidR="0028607B" w:rsidRPr="1EFFB372">
        <w:rPr>
          <w:rFonts w:cs="Helvetica"/>
        </w:rPr>
        <w:t xml:space="preserve">local </w:t>
      </w:r>
      <w:r w:rsidR="008D3349" w:rsidRPr="1EFFB372">
        <w:rPr>
          <w:rFonts w:cs="Helvetica"/>
        </w:rPr>
        <w:t>communities</w:t>
      </w:r>
      <w:r w:rsidR="00C9681F" w:rsidRPr="1EFFB372">
        <w:rPr>
          <w:rFonts w:cs="Helvetica"/>
        </w:rPr>
        <w:t xml:space="preserve"> they have grown up from. </w:t>
      </w:r>
    </w:p>
    <w:p w14:paraId="1269100C" w14:textId="77777777" w:rsidR="001F3B0E" w:rsidRDefault="001F3B0E" w:rsidP="001B2CC0">
      <w:pPr>
        <w:spacing w:line="276" w:lineRule="auto"/>
        <w:jc w:val="both"/>
        <w:rPr>
          <w:rFonts w:ascii="Arial" w:hAnsi="Arial" w:cs="Arial"/>
        </w:rPr>
      </w:pPr>
    </w:p>
    <w:p w14:paraId="1B59FEAD" w14:textId="3CF6607B" w:rsidR="008E4378" w:rsidRDefault="0073379E" w:rsidP="001B2CC0">
      <w:pPr>
        <w:spacing w:line="276" w:lineRule="auto"/>
        <w:jc w:val="both"/>
        <w:rPr>
          <w:rFonts w:ascii="Arial" w:hAnsi="Arial" w:cs="Arial"/>
        </w:rPr>
      </w:pPr>
      <w:r>
        <w:rPr>
          <w:rFonts w:ascii="Arial" w:hAnsi="Arial" w:cs="Arial"/>
        </w:rPr>
        <w:t>DANA would s</w:t>
      </w:r>
      <w:r w:rsidR="008E4378">
        <w:rPr>
          <w:rFonts w:ascii="Arial" w:hAnsi="Arial" w:cs="Arial"/>
        </w:rPr>
        <w:t xml:space="preserve">trongly endorse a blueprint that would compel </w:t>
      </w:r>
      <w:r w:rsidR="008E4378" w:rsidRPr="000723CC">
        <w:rPr>
          <w:rFonts w:ascii="Arial" w:hAnsi="Arial" w:cs="Arial"/>
        </w:rPr>
        <w:t xml:space="preserve">government </w:t>
      </w:r>
      <w:r w:rsidR="008E4378">
        <w:rPr>
          <w:rFonts w:ascii="Arial" w:hAnsi="Arial" w:cs="Arial"/>
        </w:rPr>
        <w:t xml:space="preserve">to: </w:t>
      </w:r>
    </w:p>
    <w:p w14:paraId="668C0112" w14:textId="4A41861E" w:rsidR="008E4378" w:rsidRDefault="008E4378" w:rsidP="001B2CC0">
      <w:pPr>
        <w:pStyle w:val="ListParagraph"/>
        <w:numPr>
          <w:ilvl w:val="0"/>
          <w:numId w:val="8"/>
        </w:numPr>
        <w:spacing w:line="276" w:lineRule="auto"/>
        <w:jc w:val="both"/>
        <w:rPr>
          <w:rFonts w:ascii="Arial" w:hAnsi="Arial" w:cs="Arial"/>
        </w:rPr>
      </w:pPr>
      <w:r w:rsidRPr="00862B89">
        <w:rPr>
          <w:rFonts w:ascii="Arial" w:hAnsi="Arial" w:cs="Arial"/>
        </w:rPr>
        <w:t xml:space="preserve">work constructively </w:t>
      </w:r>
      <w:r w:rsidR="001B7102">
        <w:rPr>
          <w:rFonts w:ascii="Arial" w:hAnsi="Arial" w:cs="Arial"/>
        </w:rPr>
        <w:t xml:space="preserve">and respectfully </w:t>
      </w:r>
      <w:r w:rsidRPr="00862B89">
        <w:rPr>
          <w:rFonts w:ascii="Arial" w:hAnsi="Arial" w:cs="Arial"/>
        </w:rPr>
        <w:t>with the community sector</w:t>
      </w:r>
      <w:r>
        <w:rPr>
          <w:rFonts w:ascii="Arial" w:hAnsi="Arial" w:cs="Arial"/>
        </w:rPr>
        <w:t>;</w:t>
      </w:r>
      <w:r w:rsidRPr="00862B89">
        <w:rPr>
          <w:rFonts w:ascii="Arial" w:hAnsi="Arial" w:cs="Arial"/>
        </w:rPr>
        <w:t xml:space="preserve"> </w:t>
      </w:r>
    </w:p>
    <w:p w14:paraId="241201A8" w14:textId="199942FA" w:rsidR="008E4378" w:rsidRDefault="008E4378" w:rsidP="001B2CC0">
      <w:pPr>
        <w:pStyle w:val="ListParagraph"/>
        <w:numPr>
          <w:ilvl w:val="0"/>
          <w:numId w:val="8"/>
        </w:numPr>
        <w:spacing w:line="276" w:lineRule="auto"/>
        <w:jc w:val="both"/>
        <w:rPr>
          <w:rFonts w:ascii="Arial" w:hAnsi="Arial" w:cs="Arial"/>
        </w:rPr>
      </w:pPr>
      <w:r w:rsidRPr="1EFFB372">
        <w:rPr>
          <w:rFonts w:ascii="Arial" w:hAnsi="Arial" w:cs="Arial"/>
        </w:rPr>
        <w:t>resource disability representative and advocacy organisations to meaningfully contribute to policy design, development and implementation</w:t>
      </w:r>
      <w:r w:rsidR="53A08446" w:rsidRPr="1EFFB372">
        <w:rPr>
          <w:rFonts w:ascii="Arial" w:hAnsi="Arial" w:cs="Arial"/>
        </w:rPr>
        <w:t>, including with shared decision-making</w:t>
      </w:r>
      <w:r w:rsidRPr="1EFFB372">
        <w:rPr>
          <w:rFonts w:ascii="Arial" w:hAnsi="Arial" w:cs="Arial"/>
        </w:rPr>
        <w:t xml:space="preserve">; </w:t>
      </w:r>
    </w:p>
    <w:p w14:paraId="707AB865" w14:textId="2657113F" w:rsidR="008D3349" w:rsidRPr="00E13956" w:rsidRDefault="00CA71CD" w:rsidP="001B2CC0">
      <w:pPr>
        <w:pStyle w:val="ListParagraph"/>
        <w:numPr>
          <w:ilvl w:val="0"/>
          <w:numId w:val="8"/>
        </w:numPr>
        <w:spacing w:line="276" w:lineRule="auto"/>
        <w:jc w:val="both"/>
        <w:rPr>
          <w:i/>
          <w:iCs/>
        </w:rPr>
      </w:pPr>
      <w:r>
        <w:rPr>
          <w:rFonts w:ascii="Arial" w:hAnsi="Arial" w:cs="Arial"/>
        </w:rPr>
        <w:t xml:space="preserve">allow government </w:t>
      </w:r>
      <w:r w:rsidRPr="00E13956">
        <w:rPr>
          <w:rFonts w:ascii="Arial" w:hAnsi="Arial" w:cs="Arial"/>
        </w:rPr>
        <w:t>decision</w:t>
      </w:r>
      <w:r>
        <w:rPr>
          <w:rFonts w:ascii="Arial" w:hAnsi="Arial" w:cs="Arial"/>
        </w:rPr>
        <w:t>-</w:t>
      </w:r>
      <w:r w:rsidRPr="00E13956">
        <w:rPr>
          <w:rFonts w:ascii="Arial" w:hAnsi="Arial" w:cs="Arial"/>
        </w:rPr>
        <w:t>making, policy and law reform</w:t>
      </w:r>
      <w:r>
        <w:rPr>
          <w:rFonts w:ascii="Arial" w:hAnsi="Arial" w:cs="Arial"/>
        </w:rPr>
        <w:t xml:space="preserve"> processes to</w:t>
      </w:r>
      <w:r w:rsidRPr="00E13956">
        <w:rPr>
          <w:rFonts w:ascii="Arial" w:hAnsi="Arial" w:cs="Arial"/>
        </w:rPr>
        <w:t xml:space="preserve"> </w:t>
      </w:r>
      <w:r w:rsidR="008E4378" w:rsidRPr="00E13956">
        <w:rPr>
          <w:rFonts w:ascii="Arial" w:hAnsi="Arial" w:cs="Arial"/>
        </w:rPr>
        <w:t xml:space="preserve">benefit from the </w:t>
      </w:r>
      <w:r>
        <w:rPr>
          <w:rFonts w:ascii="Arial" w:hAnsi="Arial" w:cs="Arial"/>
        </w:rPr>
        <w:t xml:space="preserve">extensive </w:t>
      </w:r>
      <w:r w:rsidR="008E4378" w:rsidRPr="00E13956">
        <w:rPr>
          <w:rFonts w:ascii="Arial" w:hAnsi="Arial" w:cs="Arial"/>
        </w:rPr>
        <w:t>expertise</w:t>
      </w:r>
      <w:r>
        <w:rPr>
          <w:rFonts w:ascii="Arial" w:hAnsi="Arial" w:cs="Arial"/>
        </w:rPr>
        <w:t>, insights</w:t>
      </w:r>
      <w:r w:rsidR="008E4378" w:rsidRPr="00E13956">
        <w:rPr>
          <w:rFonts w:ascii="Arial" w:hAnsi="Arial" w:cs="Arial"/>
        </w:rPr>
        <w:t xml:space="preserve"> and networks the </w:t>
      </w:r>
      <w:r w:rsidR="00D62F11">
        <w:rPr>
          <w:rFonts w:ascii="Arial" w:hAnsi="Arial" w:cs="Arial"/>
        </w:rPr>
        <w:t xml:space="preserve">disability advocacy </w:t>
      </w:r>
      <w:r w:rsidR="008E4378" w:rsidRPr="00E13956">
        <w:rPr>
          <w:rFonts w:ascii="Arial" w:hAnsi="Arial" w:cs="Arial"/>
        </w:rPr>
        <w:t>sector holds;</w:t>
      </w:r>
      <w:r w:rsidR="00E919FF">
        <w:rPr>
          <w:rFonts w:ascii="Arial" w:hAnsi="Arial" w:cs="Arial"/>
        </w:rPr>
        <w:t xml:space="preserve"> </w:t>
      </w:r>
    </w:p>
    <w:p w14:paraId="25727807" w14:textId="12332A9B" w:rsidR="001D5441" w:rsidRPr="001D5441" w:rsidRDefault="002A6E61" w:rsidP="001B2CC0">
      <w:pPr>
        <w:pStyle w:val="ListParagraph"/>
        <w:numPr>
          <w:ilvl w:val="0"/>
          <w:numId w:val="8"/>
        </w:numPr>
        <w:spacing w:line="276" w:lineRule="auto"/>
        <w:jc w:val="both"/>
        <w:rPr>
          <w:i/>
          <w:iCs/>
        </w:rPr>
      </w:pPr>
      <w:r>
        <w:t>v</w:t>
      </w:r>
      <w:r w:rsidR="00DA74D6">
        <w:t>alu</w:t>
      </w:r>
      <w:r>
        <w:t xml:space="preserve">e and support the </w:t>
      </w:r>
      <w:r w:rsidR="00DA74D6" w:rsidRPr="00E13956">
        <w:rPr>
          <w:rFonts w:ascii="Arial" w:hAnsi="Arial" w:cs="Arial"/>
        </w:rPr>
        <w:t>diversity</w:t>
      </w:r>
      <w:r w:rsidR="003C64A3">
        <w:t xml:space="preserve"> and grass-roots nature of </w:t>
      </w:r>
      <w:r w:rsidR="00DF7DA9">
        <w:t>organisations</w:t>
      </w:r>
      <w:r w:rsidR="001D5441">
        <w:t>;</w:t>
      </w:r>
      <w:r w:rsidR="00402E0F">
        <w:t xml:space="preserve"> and</w:t>
      </w:r>
    </w:p>
    <w:p w14:paraId="72780812" w14:textId="2510020A" w:rsidR="00997A72" w:rsidRPr="00DA5A03" w:rsidRDefault="001D5441" w:rsidP="001B2CC0">
      <w:pPr>
        <w:pStyle w:val="ListParagraph"/>
        <w:numPr>
          <w:ilvl w:val="0"/>
          <w:numId w:val="8"/>
        </w:numPr>
        <w:spacing w:line="276" w:lineRule="auto"/>
        <w:jc w:val="both"/>
        <w:rPr>
          <w:i/>
          <w:iCs/>
        </w:rPr>
      </w:pPr>
      <w:r>
        <w:t>invest funding and focused collaboration</w:t>
      </w:r>
      <w:r w:rsidR="00EE1330">
        <w:t xml:space="preserve"> with the </w:t>
      </w:r>
      <w:r w:rsidR="00250813">
        <w:t>disability advocacy</w:t>
      </w:r>
      <w:r>
        <w:t xml:space="preserve"> sector</w:t>
      </w:r>
      <w:r w:rsidR="00EE1330">
        <w:t xml:space="preserve">, to ensure it is </w:t>
      </w:r>
      <w:r w:rsidR="007606FF">
        <w:t>well-</w:t>
      </w:r>
      <w:r w:rsidR="00EE1330">
        <w:t>supporte</w:t>
      </w:r>
      <w:r w:rsidR="007606FF">
        <w:t>d, represented and enabled to develop</w:t>
      </w:r>
      <w:r w:rsidR="00267DAD">
        <w:t xml:space="preserve"> </w:t>
      </w:r>
      <w:r w:rsidR="007606FF">
        <w:t xml:space="preserve">fit for purpose </w:t>
      </w:r>
      <w:r w:rsidR="00023F0E">
        <w:rPr>
          <w:rFonts w:cs="Helvetica"/>
        </w:rPr>
        <w:t>structures and systems for reporting activities and</w:t>
      </w:r>
      <w:r w:rsidR="00194E4C">
        <w:rPr>
          <w:rFonts w:cs="Helvetica"/>
        </w:rPr>
        <w:t xml:space="preserve"> measuring</w:t>
      </w:r>
      <w:r w:rsidR="00023F0E">
        <w:rPr>
          <w:rFonts w:cs="Helvetica"/>
        </w:rPr>
        <w:t xml:space="preserve"> outcomes achieved</w:t>
      </w:r>
      <w:r w:rsidR="007E527F">
        <w:rPr>
          <w:rFonts w:cs="Helvetica"/>
        </w:rPr>
        <w:t xml:space="preserve"> and</w:t>
      </w:r>
      <w:r w:rsidR="005E53D6">
        <w:rPr>
          <w:rFonts w:cs="Helvetica"/>
        </w:rPr>
        <w:t xml:space="preserve"> demand and need </w:t>
      </w:r>
      <w:r w:rsidR="002652EF">
        <w:rPr>
          <w:rFonts w:cs="Helvetica"/>
        </w:rPr>
        <w:t>for advocacy</w:t>
      </w:r>
      <w:r w:rsidR="00267DAD">
        <w:rPr>
          <w:rFonts w:cs="Helvetica"/>
        </w:rPr>
        <w:t xml:space="preserve">. </w:t>
      </w:r>
    </w:p>
    <w:p w14:paraId="3F443125" w14:textId="77777777" w:rsidR="00DA5A03" w:rsidRDefault="00DA5A03" w:rsidP="00DA5A03">
      <w:pPr>
        <w:spacing w:line="276" w:lineRule="auto"/>
        <w:jc w:val="both"/>
        <w:rPr>
          <w:i/>
          <w:iCs/>
        </w:rPr>
      </w:pPr>
    </w:p>
    <w:p w14:paraId="26748AEA" w14:textId="23DB906A" w:rsidR="00DA5A03" w:rsidRPr="00DA5A03" w:rsidRDefault="00DA5A03" w:rsidP="00DA5A03">
      <w:pPr>
        <w:spacing w:line="276" w:lineRule="auto"/>
        <w:jc w:val="both"/>
        <w:rPr>
          <w:i/>
          <w:iCs/>
        </w:rPr>
      </w:pPr>
      <w:r>
        <w:lastRenderedPageBreak/>
        <w:t>As recent Royal Commissions have highlighted, o</w:t>
      </w:r>
      <w:r w:rsidRPr="00997A72">
        <w:t xml:space="preserve">ther </w:t>
      </w:r>
      <w:r>
        <w:t>important themes for action include improving cultural safety,</w:t>
      </w:r>
      <w:r>
        <w:rPr>
          <w:rStyle w:val="FootnoteReference"/>
        </w:rPr>
        <w:footnoteReference w:id="5"/>
      </w:r>
      <w:r>
        <w:t xml:space="preserve"> and ensuring organisations are child safe,</w:t>
      </w:r>
      <w:r>
        <w:rPr>
          <w:rStyle w:val="FootnoteReference"/>
        </w:rPr>
        <w:footnoteReference w:id="6"/>
      </w:r>
      <w:r>
        <w:t xml:space="preserve"> and trauma-informed.</w:t>
      </w:r>
      <w:r>
        <w:rPr>
          <w:rStyle w:val="FootnoteReference"/>
        </w:rPr>
        <w:footnoteReference w:id="7"/>
      </w:r>
      <w:r>
        <w:t xml:space="preserve"> This is particularly important given that many people with disability may have experienced complex trauma from witnessing repeated physical or emotional harm or neglect in disability (or other) service contexts, including from </w:t>
      </w:r>
      <w:r w:rsidR="008E6577">
        <w:t xml:space="preserve">not-for-profit </w:t>
      </w:r>
      <w:r>
        <w:t>organisations.</w:t>
      </w:r>
    </w:p>
    <w:p w14:paraId="7D084B24" w14:textId="2CBD3A73" w:rsidR="001E3146" w:rsidRPr="00997A72" w:rsidRDefault="007E527F" w:rsidP="00997A72">
      <w:pPr>
        <w:pStyle w:val="ListParagraph"/>
        <w:spacing w:line="276" w:lineRule="auto"/>
        <w:jc w:val="both"/>
      </w:pPr>
      <w:r>
        <w:rPr>
          <w:rFonts w:cs="Helvetica"/>
        </w:rPr>
        <w:t xml:space="preserve"> </w:t>
      </w:r>
    </w:p>
    <w:p w14:paraId="2464A183" w14:textId="3C86B78F" w:rsidR="001E3146" w:rsidRDefault="00BE37CE" w:rsidP="007E2F1F">
      <w:pPr>
        <w:pStyle w:val="Heading2"/>
      </w:pPr>
      <w:r>
        <w:t>Priorities and consequences of no</w:t>
      </w:r>
      <w:r w:rsidR="007E2F1F">
        <w:t xml:space="preserve"> action</w:t>
      </w:r>
    </w:p>
    <w:p w14:paraId="50763215" w14:textId="77777777" w:rsidR="00A842B1" w:rsidRDefault="00A842B1" w:rsidP="001B2CC0">
      <w:pPr>
        <w:spacing w:line="276" w:lineRule="auto"/>
        <w:ind w:left="17"/>
        <w:jc w:val="both"/>
        <w:rPr>
          <w:i/>
          <w:iCs/>
        </w:rPr>
      </w:pPr>
    </w:p>
    <w:p w14:paraId="10CCCC3F" w14:textId="6F717D8E" w:rsidR="00A842B1" w:rsidRPr="0006623A" w:rsidRDefault="008F6B7E" w:rsidP="001B2CC0">
      <w:pPr>
        <w:spacing w:line="276" w:lineRule="auto"/>
        <w:ind w:left="17"/>
        <w:jc w:val="both"/>
      </w:pPr>
      <w:r w:rsidRPr="0006623A">
        <w:t>For independent disability advocacy and representation</w:t>
      </w:r>
      <w:r w:rsidR="00E0794F" w:rsidRPr="0006623A">
        <w:t xml:space="preserve">, the </w:t>
      </w:r>
      <w:r w:rsidR="00466395" w:rsidRPr="0006623A">
        <w:t xml:space="preserve">most important </w:t>
      </w:r>
      <w:r w:rsidR="006923B6" w:rsidRPr="0006623A">
        <w:t xml:space="preserve">action is </w:t>
      </w:r>
      <w:r w:rsidR="00E364F2" w:rsidRPr="0006623A">
        <w:t xml:space="preserve">an immediate increase of funding </w:t>
      </w:r>
      <w:r w:rsidR="0006623A" w:rsidRPr="0006623A">
        <w:t xml:space="preserve">to ensure </w:t>
      </w:r>
      <w:r w:rsidR="00EA1FF1">
        <w:t>capacity</w:t>
      </w:r>
      <w:r w:rsidR="005060F7">
        <w:t xml:space="preserve"> to meet both unmet demand and need</w:t>
      </w:r>
      <w:r w:rsidR="00EA1FF1">
        <w:t>,</w:t>
      </w:r>
      <w:r w:rsidR="005060F7">
        <w:t xml:space="preserve"> and the</w:t>
      </w:r>
      <w:r w:rsidR="0006623A" w:rsidRPr="0006623A">
        <w:t xml:space="preserve"> financial viability and effectiveness of </w:t>
      </w:r>
      <w:r w:rsidR="00D763C1">
        <w:t>the sector</w:t>
      </w:r>
      <w:r w:rsidR="00A97C1A">
        <w:t>. I</w:t>
      </w:r>
      <w:r w:rsidR="00A3481B">
        <w:t xml:space="preserve">n </w:t>
      </w:r>
      <w:r w:rsidR="00433D2F">
        <w:t xml:space="preserve">the short to medium term </w:t>
      </w:r>
      <w:r w:rsidR="00F67890">
        <w:t>there need</w:t>
      </w:r>
      <w:r w:rsidR="00A97C1A">
        <w:t>s to be considerable work with the sector</w:t>
      </w:r>
      <w:r w:rsidR="003A3AE6">
        <w:t xml:space="preserve"> </w:t>
      </w:r>
      <w:r w:rsidR="00241299">
        <w:t xml:space="preserve">and </w:t>
      </w:r>
      <w:r w:rsidR="00AF12A1">
        <w:t xml:space="preserve">between </w:t>
      </w:r>
      <w:r w:rsidR="004854E9">
        <w:t>different levels of government to</w:t>
      </w:r>
      <w:r w:rsidR="008C7800">
        <w:t xml:space="preserve"> build and strengthen mechanisms </w:t>
      </w:r>
      <w:r w:rsidR="00642F85">
        <w:t>to measure the levels of unmet demand and need</w:t>
      </w:r>
      <w:r w:rsidR="00BC7C8F">
        <w:t xml:space="preserve"> for independent advocac</w:t>
      </w:r>
      <w:r w:rsidR="001A4B83">
        <w:t>y</w:t>
      </w:r>
      <w:r w:rsidR="00BC7C8F">
        <w:t>.</w:t>
      </w:r>
      <w:r w:rsidR="008A79E7">
        <w:t xml:space="preserve"> </w:t>
      </w:r>
      <w:r w:rsidR="3C5BF3FB">
        <w:t>T</w:t>
      </w:r>
      <w:r w:rsidR="00786041">
        <w:t xml:space="preserve">here is </w:t>
      </w:r>
      <w:r w:rsidR="00075025">
        <w:rPr>
          <w:rFonts w:cs="Helvetica"/>
        </w:rPr>
        <w:t xml:space="preserve">much scope for </w:t>
      </w:r>
      <w:r w:rsidR="00786041">
        <w:rPr>
          <w:rFonts w:cs="Helvetica"/>
        </w:rPr>
        <w:t>streamlining processes and building purposeful consistency and guidance for funded advocacy organisations to report to</w:t>
      </w:r>
      <w:r w:rsidR="001946C4">
        <w:rPr>
          <w:rFonts w:cs="Helvetica"/>
        </w:rPr>
        <w:t xml:space="preserve"> government funders</w:t>
      </w:r>
      <w:r w:rsidR="00BC21CC">
        <w:rPr>
          <w:rFonts w:cs="Helvetica"/>
        </w:rPr>
        <w:t xml:space="preserve">, </w:t>
      </w:r>
      <w:r w:rsidR="001946C4">
        <w:rPr>
          <w:rFonts w:cs="Helvetica"/>
        </w:rPr>
        <w:t xml:space="preserve">and </w:t>
      </w:r>
      <w:r w:rsidR="003544C1">
        <w:rPr>
          <w:rFonts w:cs="Helvetica"/>
        </w:rPr>
        <w:t>a</w:t>
      </w:r>
      <w:r w:rsidR="00672F35">
        <w:rPr>
          <w:rFonts w:cs="Helvetica"/>
        </w:rPr>
        <w:t>lso develop</w:t>
      </w:r>
      <w:r w:rsidR="003544C1">
        <w:rPr>
          <w:rFonts w:cs="Helvetica"/>
        </w:rPr>
        <w:t xml:space="preserve"> a strong sector-owned evidence base</w:t>
      </w:r>
      <w:r w:rsidR="00F96603">
        <w:rPr>
          <w:rFonts w:cs="Helvetica"/>
        </w:rPr>
        <w:t xml:space="preserve"> to</w:t>
      </w:r>
      <w:r w:rsidR="00786041">
        <w:rPr>
          <w:rFonts w:cs="Helvetica"/>
        </w:rPr>
        <w:t xml:space="preserve"> demonstrate outcomes across the sector</w:t>
      </w:r>
      <w:r w:rsidR="2C69C8EC">
        <w:rPr>
          <w:rFonts w:cs="Helvetica"/>
        </w:rPr>
        <w:t>, which is discussed further below</w:t>
      </w:r>
      <w:r w:rsidR="00786041">
        <w:rPr>
          <w:rFonts w:cs="Helvetica"/>
        </w:rPr>
        <w:t xml:space="preserve">.  </w:t>
      </w:r>
      <w:r w:rsidR="008A79E7">
        <w:t xml:space="preserve">Please refer to our </w:t>
      </w:r>
      <w:r w:rsidR="00E47D07">
        <w:t xml:space="preserve">recent </w:t>
      </w:r>
      <w:r w:rsidR="008A79E7">
        <w:t>Pre-Budget Submission for more discussion of the immediate need</w:t>
      </w:r>
      <w:r w:rsidR="00922911">
        <w:t>,</w:t>
      </w:r>
      <w:r w:rsidR="00040F83">
        <w:rPr>
          <w:rStyle w:val="FootnoteReference"/>
        </w:rPr>
        <w:footnoteReference w:id="8"/>
      </w:r>
      <w:r w:rsidR="00922911">
        <w:t xml:space="preserve"> and </w:t>
      </w:r>
      <w:r w:rsidR="00FF238C">
        <w:t xml:space="preserve">earlier </w:t>
      </w:r>
      <w:r w:rsidR="002A4812">
        <w:t>submission</w:t>
      </w:r>
      <w:r w:rsidR="00FF238C">
        <w:t>s</w:t>
      </w:r>
      <w:r w:rsidR="002A4812">
        <w:t xml:space="preserve"> for medium to long term </w:t>
      </w:r>
      <w:r w:rsidR="00FF238C">
        <w:t>needs</w:t>
      </w:r>
      <w:r w:rsidR="009C158C">
        <w:t xml:space="preserve"> </w:t>
      </w:r>
      <w:r w:rsidR="00CE3C07">
        <w:t>to</w:t>
      </w:r>
      <w:r w:rsidR="009C158C">
        <w:t xml:space="preserve"> </w:t>
      </w:r>
      <w:r w:rsidR="00964D7C">
        <w:t>develop</w:t>
      </w:r>
      <w:r w:rsidR="00CE3C07">
        <w:t>,</w:t>
      </w:r>
      <w:r w:rsidR="00FF238C">
        <w:t xml:space="preserve"> support </w:t>
      </w:r>
      <w:r w:rsidR="00473B2A">
        <w:t xml:space="preserve">and represent </w:t>
      </w:r>
      <w:r w:rsidR="00964D7C">
        <w:t>the sector</w:t>
      </w:r>
      <w:r w:rsidR="00FF238C">
        <w:t xml:space="preserve"> an</w:t>
      </w:r>
      <w:r w:rsidR="00473B2A">
        <w:t>d to</w:t>
      </w:r>
      <w:r w:rsidR="00964D7C">
        <w:t xml:space="preserve"> </w:t>
      </w:r>
      <w:r w:rsidR="009C158C">
        <w:t>strengthe</w:t>
      </w:r>
      <w:r w:rsidR="00473B2A">
        <w:t>n</w:t>
      </w:r>
      <w:r w:rsidR="009C158C">
        <w:t xml:space="preserve"> access to and awareness of independent</w:t>
      </w:r>
      <w:r w:rsidR="00473B2A">
        <w:t xml:space="preserve"> </w:t>
      </w:r>
      <w:r w:rsidR="00A449B1">
        <w:t>disability</w:t>
      </w:r>
      <w:r w:rsidR="009C158C">
        <w:t xml:space="preserve"> advocacy</w:t>
      </w:r>
      <w:r w:rsidR="00964D7C">
        <w:t>.</w:t>
      </w:r>
      <w:r w:rsidR="00E47D07">
        <w:rPr>
          <w:rStyle w:val="FootnoteReference"/>
        </w:rPr>
        <w:footnoteReference w:id="9"/>
      </w:r>
    </w:p>
    <w:p w14:paraId="408DA02B" w14:textId="46C82162" w:rsidR="00B46A64" w:rsidRPr="002D7BAD" w:rsidRDefault="007E23F5" w:rsidP="001B2CC0">
      <w:pPr>
        <w:spacing w:line="276" w:lineRule="auto"/>
        <w:jc w:val="both"/>
        <w:rPr>
          <w:i/>
          <w:iCs/>
        </w:rPr>
      </w:pPr>
      <w:r>
        <w:rPr>
          <w:rFonts w:cs="Helvetica"/>
        </w:rPr>
        <w:br/>
      </w:r>
      <w:r w:rsidR="0083110C">
        <w:rPr>
          <w:rFonts w:cs="Helvetica"/>
        </w:rPr>
        <w:t>With no action to ensure the viability of organisations and sustainability of the independent disability advocacy sector</w:t>
      </w:r>
      <w:r w:rsidR="00D21471">
        <w:rPr>
          <w:rFonts w:cs="Helvetica"/>
        </w:rPr>
        <w:t xml:space="preserve"> or to ensure </w:t>
      </w:r>
      <w:r w:rsidR="00980E28">
        <w:rPr>
          <w:rFonts w:cs="Helvetica"/>
        </w:rPr>
        <w:t xml:space="preserve">that </w:t>
      </w:r>
      <w:r w:rsidR="00F15836">
        <w:rPr>
          <w:rFonts w:cs="Helvetica"/>
        </w:rPr>
        <w:t xml:space="preserve">the voices of </w:t>
      </w:r>
      <w:r w:rsidR="00980E28">
        <w:rPr>
          <w:rFonts w:cs="Helvetica"/>
        </w:rPr>
        <w:t>people with disability and their advocates a</w:t>
      </w:r>
      <w:r w:rsidR="00CB32E2">
        <w:rPr>
          <w:rFonts w:cs="Helvetica"/>
        </w:rPr>
        <w:t>re listened to</w:t>
      </w:r>
      <w:r w:rsidR="00F15836">
        <w:rPr>
          <w:rFonts w:cs="Helvetica"/>
        </w:rPr>
        <w:t xml:space="preserve"> through meaningful co-design</w:t>
      </w:r>
      <w:r w:rsidR="0083110C">
        <w:rPr>
          <w:rFonts w:cs="Helvetica"/>
        </w:rPr>
        <w:t xml:space="preserve">, </w:t>
      </w:r>
      <w:r w:rsidR="00B27748">
        <w:rPr>
          <w:rFonts w:cs="Helvetica"/>
        </w:rPr>
        <w:t xml:space="preserve">the </w:t>
      </w:r>
      <w:r w:rsidR="0083110C">
        <w:rPr>
          <w:rFonts w:cs="Helvetica"/>
        </w:rPr>
        <w:t>implementation</w:t>
      </w:r>
      <w:r w:rsidR="0091330A">
        <w:rPr>
          <w:rFonts w:cs="Helvetica"/>
        </w:rPr>
        <w:t xml:space="preserve"> </w:t>
      </w:r>
      <w:r w:rsidR="0083110C">
        <w:rPr>
          <w:rFonts w:cs="Helvetica"/>
        </w:rPr>
        <w:t xml:space="preserve">of Australia’s Disability Strategy and </w:t>
      </w:r>
      <w:r w:rsidR="00DD14FA">
        <w:rPr>
          <w:rFonts w:cs="Helvetica"/>
        </w:rPr>
        <w:t xml:space="preserve">recent </w:t>
      </w:r>
      <w:r w:rsidR="0083110C">
        <w:rPr>
          <w:rFonts w:cs="Helvetica"/>
        </w:rPr>
        <w:t xml:space="preserve">recommendations from the </w:t>
      </w:r>
      <w:r w:rsidR="001B3A73">
        <w:rPr>
          <w:rFonts w:cs="Helvetica"/>
        </w:rPr>
        <w:t xml:space="preserve">Disability Royal Commission </w:t>
      </w:r>
      <w:r w:rsidR="00DD14FA">
        <w:rPr>
          <w:rFonts w:cs="Helvetica"/>
        </w:rPr>
        <w:t>and the NDIS Review</w:t>
      </w:r>
      <w:r w:rsidR="008E491B">
        <w:rPr>
          <w:rFonts w:cs="Helvetica"/>
        </w:rPr>
        <w:t xml:space="preserve"> </w:t>
      </w:r>
      <w:r w:rsidR="000F4742">
        <w:rPr>
          <w:rFonts w:cs="Helvetica"/>
        </w:rPr>
        <w:t xml:space="preserve">will </w:t>
      </w:r>
      <w:r w:rsidR="008A5FEB">
        <w:rPr>
          <w:rFonts w:cs="Helvetica"/>
        </w:rPr>
        <w:t>not be fully realised</w:t>
      </w:r>
      <w:r w:rsidR="008E491B">
        <w:rPr>
          <w:rFonts w:cs="Helvetica"/>
        </w:rPr>
        <w:t xml:space="preserve">. </w:t>
      </w:r>
      <w:r w:rsidR="00192036">
        <w:rPr>
          <w:rFonts w:cs="Helvetica"/>
        </w:rPr>
        <w:t xml:space="preserve">It </w:t>
      </w:r>
      <w:r w:rsidR="00B505E1">
        <w:rPr>
          <w:rFonts w:cs="Helvetica"/>
        </w:rPr>
        <w:t xml:space="preserve">would </w:t>
      </w:r>
      <w:r w:rsidR="00BB2DAC">
        <w:rPr>
          <w:rFonts w:cs="Helvetica"/>
        </w:rPr>
        <w:t xml:space="preserve">also mean that </w:t>
      </w:r>
      <w:r w:rsidR="00D24F67">
        <w:rPr>
          <w:rFonts w:cs="Helvetica"/>
        </w:rPr>
        <w:t xml:space="preserve">the </w:t>
      </w:r>
      <w:r w:rsidR="00B46A64">
        <w:rPr>
          <w:rFonts w:cs="Helvetica"/>
        </w:rPr>
        <w:t xml:space="preserve">efforts </w:t>
      </w:r>
      <w:r w:rsidR="00D24F67">
        <w:rPr>
          <w:rFonts w:cs="Helvetica"/>
        </w:rPr>
        <w:t xml:space="preserve">of organisations delivering individual advocacy </w:t>
      </w:r>
      <w:r w:rsidR="00B46A64">
        <w:rPr>
          <w:rFonts w:cs="Helvetica"/>
        </w:rPr>
        <w:t xml:space="preserve">would </w:t>
      </w:r>
      <w:r w:rsidR="00997B87">
        <w:rPr>
          <w:rFonts w:cs="Helvetica"/>
        </w:rPr>
        <w:t xml:space="preserve">need </w:t>
      </w:r>
      <w:r w:rsidR="001251EF">
        <w:rPr>
          <w:rFonts w:cs="Helvetica"/>
        </w:rPr>
        <w:t>to remain focused on</w:t>
      </w:r>
      <w:r w:rsidR="00B46A64">
        <w:rPr>
          <w:rFonts w:cs="Helvetica"/>
        </w:rPr>
        <w:t xml:space="preserve"> fulfilling vital crisis response </w:t>
      </w:r>
      <w:r w:rsidR="0077381A">
        <w:rPr>
          <w:rFonts w:cs="Helvetica"/>
        </w:rPr>
        <w:t>and safeguarding functions</w:t>
      </w:r>
      <w:r w:rsidR="00AE2EA7">
        <w:rPr>
          <w:rFonts w:cs="Helvetica"/>
        </w:rPr>
        <w:t xml:space="preserve"> for people with disability facing</w:t>
      </w:r>
      <w:r w:rsidR="00AF2863">
        <w:rPr>
          <w:rFonts w:cs="Helvetica"/>
        </w:rPr>
        <w:t xml:space="preserve"> immediate harms</w:t>
      </w:r>
      <w:r w:rsidR="00AC26E7">
        <w:rPr>
          <w:rFonts w:cs="Helvetica"/>
        </w:rPr>
        <w:t xml:space="preserve">. This </w:t>
      </w:r>
      <w:r w:rsidR="00B46A64" w:rsidRPr="00B37293">
        <w:rPr>
          <w:rFonts w:cs="Helvetica"/>
        </w:rPr>
        <w:t>divert</w:t>
      </w:r>
      <w:r w:rsidR="00AD764D">
        <w:rPr>
          <w:rFonts w:cs="Helvetica"/>
        </w:rPr>
        <w:t>s</w:t>
      </w:r>
      <w:r w:rsidR="00B46A64" w:rsidRPr="00B37293">
        <w:rPr>
          <w:rFonts w:cs="Helvetica"/>
        </w:rPr>
        <w:t xml:space="preserve"> efforts from the more developmental and preventative work of rights education and awareness raising, capacity building and early stage problem-solving and dispute resolution</w:t>
      </w:r>
      <w:r w:rsidR="00AC26E7">
        <w:rPr>
          <w:rFonts w:cs="Helvetica"/>
        </w:rPr>
        <w:t xml:space="preserve">, which in the longer term </w:t>
      </w:r>
      <w:r w:rsidR="00D21DA7">
        <w:rPr>
          <w:rFonts w:cs="Helvetica"/>
        </w:rPr>
        <w:t>c</w:t>
      </w:r>
      <w:r w:rsidR="00AC26E7">
        <w:rPr>
          <w:rFonts w:cs="Helvetica"/>
        </w:rPr>
        <w:t xml:space="preserve">ould </w:t>
      </w:r>
      <w:r w:rsidR="00D21DA7">
        <w:rPr>
          <w:rFonts w:cs="Helvetica"/>
        </w:rPr>
        <w:t xml:space="preserve">work to </w:t>
      </w:r>
      <w:r w:rsidR="00AC26E7">
        <w:rPr>
          <w:rFonts w:cs="Helvetica"/>
        </w:rPr>
        <w:t>reduce the</w:t>
      </w:r>
      <w:r w:rsidR="008A205C">
        <w:rPr>
          <w:rFonts w:cs="Helvetica"/>
        </w:rPr>
        <w:t xml:space="preserve"> currently </w:t>
      </w:r>
      <w:r w:rsidR="0005637F">
        <w:rPr>
          <w:rFonts w:cs="Helvetica"/>
        </w:rPr>
        <w:t>high</w:t>
      </w:r>
      <w:r w:rsidR="00AC26E7">
        <w:rPr>
          <w:rFonts w:cs="Helvetica"/>
        </w:rPr>
        <w:t xml:space="preserve"> </w:t>
      </w:r>
      <w:r w:rsidR="00CB74D2">
        <w:rPr>
          <w:rFonts w:cs="Helvetica"/>
        </w:rPr>
        <w:t>level of unmet demand and need.</w:t>
      </w:r>
      <w:r w:rsidR="00EA2BC1">
        <w:rPr>
          <w:rFonts w:cs="Helvetica"/>
        </w:rPr>
        <w:t xml:space="preserve"> </w:t>
      </w:r>
      <w:r w:rsidR="00CB74D2">
        <w:rPr>
          <w:rFonts w:cs="Helvetica"/>
        </w:rPr>
        <w:t xml:space="preserve"> </w:t>
      </w:r>
      <w:r w:rsidR="00B46A64" w:rsidRPr="00673722">
        <w:rPr>
          <w:rFonts w:cstheme="minorHAnsi"/>
          <w:color w:val="003149"/>
        </w:rPr>
        <w:t xml:space="preserve">  </w:t>
      </w:r>
    </w:p>
    <w:p w14:paraId="44378DC0" w14:textId="3FB9E7C3" w:rsidR="007E23F5" w:rsidRDefault="002E7C8A" w:rsidP="001B2CC0">
      <w:pPr>
        <w:spacing w:line="276" w:lineRule="auto"/>
        <w:ind w:left="17"/>
        <w:jc w:val="both"/>
        <w:rPr>
          <w:rFonts w:cs="Helvetica"/>
        </w:rPr>
      </w:pPr>
      <w:r>
        <w:rPr>
          <w:rFonts w:cs="Helvetica"/>
        </w:rPr>
        <w:t xml:space="preserve"> </w:t>
      </w:r>
      <w:r w:rsidR="0083110C">
        <w:rPr>
          <w:rFonts w:cs="Helvetica"/>
        </w:rPr>
        <w:t xml:space="preserve">   </w:t>
      </w:r>
      <w:r w:rsidR="0083110C" w:rsidRPr="008204F5">
        <w:rPr>
          <w:rFonts w:cs="Helvetica"/>
        </w:rPr>
        <w:t xml:space="preserve"> </w:t>
      </w:r>
    </w:p>
    <w:p w14:paraId="15048B0A" w14:textId="3ACA0A92" w:rsidR="00C91405" w:rsidRPr="008C48B6" w:rsidRDefault="00EB50F3" w:rsidP="001B2CC0">
      <w:pPr>
        <w:spacing w:line="276" w:lineRule="auto"/>
        <w:jc w:val="both"/>
      </w:pPr>
      <w:r w:rsidRPr="008204F5">
        <w:rPr>
          <w:rFonts w:cs="Helvetica"/>
        </w:rPr>
        <w:t xml:space="preserve">DANA believes </w:t>
      </w:r>
      <w:r w:rsidR="00C6216B">
        <w:rPr>
          <w:rFonts w:cs="Helvetica"/>
        </w:rPr>
        <w:t>a</w:t>
      </w:r>
      <w:r w:rsidRPr="008204F5">
        <w:rPr>
          <w:rFonts w:cs="Helvetica"/>
        </w:rPr>
        <w:t xml:space="preserve"> strong</w:t>
      </w:r>
      <w:r w:rsidR="002437DA">
        <w:rPr>
          <w:rFonts w:cs="Helvetica"/>
        </w:rPr>
        <w:t>, sustainable</w:t>
      </w:r>
      <w:r w:rsidRPr="008204F5">
        <w:rPr>
          <w:rFonts w:cs="Helvetica"/>
        </w:rPr>
        <w:t xml:space="preserve"> future is possible with the right investment, and independent disability advoca</w:t>
      </w:r>
      <w:r w:rsidR="00B0540B">
        <w:rPr>
          <w:rFonts w:cs="Helvetica"/>
        </w:rPr>
        <w:t>cy organisation</w:t>
      </w:r>
      <w:r w:rsidR="009338B0">
        <w:rPr>
          <w:rFonts w:cs="Helvetica"/>
        </w:rPr>
        <w:t>s</w:t>
      </w:r>
      <w:r w:rsidRPr="008204F5">
        <w:rPr>
          <w:rFonts w:cs="Helvetica"/>
        </w:rPr>
        <w:t xml:space="preserve"> are a critical partner in undertaking this work</w:t>
      </w:r>
      <w:r w:rsidR="00034CDB">
        <w:rPr>
          <w:rFonts w:cs="Helvetica"/>
        </w:rPr>
        <w:t>.</w:t>
      </w:r>
      <w:r w:rsidR="00034CDB">
        <w:rPr>
          <w:rStyle w:val="FootnoteReference"/>
          <w:rFonts w:cs="Helvetica"/>
        </w:rPr>
        <w:footnoteReference w:id="10"/>
      </w:r>
      <w:r w:rsidR="008C5859">
        <w:rPr>
          <w:rFonts w:cs="Helvetica"/>
        </w:rPr>
        <w:t xml:space="preserve"> </w:t>
      </w:r>
      <w:r w:rsidR="00881D56">
        <w:rPr>
          <w:rFonts w:cs="Helvetica"/>
        </w:rPr>
        <w:t xml:space="preserve"> </w:t>
      </w:r>
      <w:r w:rsidR="00B72934">
        <w:rPr>
          <w:rFonts w:cs="Helvetica"/>
        </w:rPr>
        <w:t xml:space="preserve"> </w:t>
      </w:r>
    </w:p>
    <w:p w14:paraId="13D674AF" w14:textId="3590E149" w:rsidR="00AC00AD" w:rsidRDefault="00E84E1A" w:rsidP="001B2CC0">
      <w:pPr>
        <w:pStyle w:val="Heading1"/>
        <w:spacing w:line="276" w:lineRule="auto"/>
        <w:jc w:val="both"/>
      </w:pPr>
      <w:r>
        <w:lastRenderedPageBreak/>
        <w:t>3.</w:t>
      </w:r>
      <w:r w:rsidR="00AC00AD">
        <w:t xml:space="preserve">Measurement, outcomes and quality of services </w:t>
      </w:r>
    </w:p>
    <w:p w14:paraId="2447221D" w14:textId="77777777" w:rsidR="00776720" w:rsidRDefault="00776720" w:rsidP="00776720"/>
    <w:p w14:paraId="5A80BEA4" w14:textId="777B3DFA" w:rsidR="00776720" w:rsidRPr="00776720" w:rsidRDefault="00776720" w:rsidP="00776720">
      <w:pPr>
        <w:pStyle w:val="Heading2"/>
      </w:pPr>
      <w:r>
        <w:t xml:space="preserve">The need for consistency </w:t>
      </w:r>
    </w:p>
    <w:p w14:paraId="11C5D04C" w14:textId="77777777" w:rsidR="00451EFE" w:rsidRDefault="00451EFE" w:rsidP="001B2CC0">
      <w:pPr>
        <w:spacing w:line="276" w:lineRule="auto"/>
        <w:jc w:val="both"/>
      </w:pPr>
    </w:p>
    <w:p w14:paraId="741BCC0D" w14:textId="4D1D6BE9" w:rsidR="00D93FFD" w:rsidRPr="0030107D" w:rsidRDefault="0030107D" w:rsidP="001B2CC0">
      <w:pPr>
        <w:spacing w:line="276" w:lineRule="auto"/>
        <w:jc w:val="both"/>
      </w:pPr>
      <w:r>
        <w:t xml:space="preserve">Ensuring that </w:t>
      </w:r>
      <w:r w:rsidR="00F42144">
        <w:t xml:space="preserve">Advocacy </w:t>
      </w:r>
      <w:r w:rsidR="00C111F2">
        <w:t xml:space="preserve">programs </w:t>
      </w:r>
      <w:r w:rsidR="00F42144">
        <w:t xml:space="preserve">incorporate </w:t>
      </w:r>
      <w:r w:rsidR="005728D8">
        <w:t xml:space="preserve">the views of people with disability and </w:t>
      </w:r>
      <w:r w:rsidR="005B14A0">
        <w:t>the organisations</w:t>
      </w:r>
      <w:r w:rsidR="00FB5347">
        <w:t xml:space="preserve"> that will be deploying them is a key part of the work</w:t>
      </w:r>
      <w:r w:rsidR="006D2209">
        <w:t xml:space="preserve"> that should be undertaken when</w:t>
      </w:r>
      <w:r w:rsidR="005F25DF">
        <w:t xml:space="preserve"> building service mechanisms.</w:t>
      </w:r>
      <w:r w:rsidR="00564113">
        <w:t xml:space="preserve"> This should extend </w:t>
      </w:r>
      <w:r w:rsidR="00783DEF">
        <w:t xml:space="preserve">through both the </w:t>
      </w:r>
      <w:r w:rsidR="00817DF9">
        <w:t xml:space="preserve">actual </w:t>
      </w:r>
      <w:r w:rsidR="00AD3DD7">
        <w:t xml:space="preserve">intention of how services should be delivered, but also the reporting and </w:t>
      </w:r>
      <w:r w:rsidR="0045605C">
        <w:t>data collection efforts that will be required on the back</w:t>
      </w:r>
      <w:r w:rsidR="00EC1BAA">
        <w:t>-</w:t>
      </w:r>
      <w:r w:rsidR="0045605C">
        <w:t>end.</w:t>
      </w:r>
    </w:p>
    <w:p w14:paraId="33DDF950" w14:textId="784B2FD2" w:rsidR="00D14E1A" w:rsidRDefault="004B7D58" w:rsidP="001B2CC0">
      <w:pPr>
        <w:spacing w:before="120" w:line="276" w:lineRule="auto"/>
        <w:jc w:val="both"/>
      </w:pPr>
      <w:r>
        <w:t xml:space="preserve">In assessing outcomes, it is important to consult with </w:t>
      </w:r>
      <w:r w:rsidR="005B14A0">
        <w:t>people with disability</w:t>
      </w:r>
      <w:r w:rsidR="00D14E1A">
        <w:t xml:space="preserve"> and </w:t>
      </w:r>
      <w:r w:rsidR="005B14A0">
        <w:t>providers</w:t>
      </w:r>
      <w:r>
        <w:t xml:space="preserve"> on what goals their programs are seeking to implement. </w:t>
      </w:r>
    </w:p>
    <w:p w14:paraId="08A7E694" w14:textId="788CDAC6" w:rsidR="00D14E1A" w:rsidRDefault="00082FE5" w:rsidP="001B2CC0">
      <w:pPr>
        <w:spacing w:before="120" w:line="276" w:lineRule="auto"/>
        <w:jc w:val="both"/>
      </w:pPr>
      <w:r>
        <w:t>A segment</w:t>
      </w:r>
      <w:r w:rsidR="00D14E1A">
        <w:t xml:space="preserve"> of the disability advocacy sector has been moving towards an outcomes-focused approach for the past few years. DSS introduced ‘the partnership approach’ (SCORE) which was initially optional and then became a mandatory requirement as part of tendering agreements. One of the issues with this process was that no sector wide guidance was provided on why the data was being captured, what the data was being used for and how to capture the data/ when the data should be captured. Many organisations then had to figure it out themselves which </w:t>
      </w:r>
      <w:r w:rsidR="00BF0635">
        <w:t>leads</w:t>
      </w:r>
      <w:r w:rsidR="00D14E1A">
        <w:t xml:space="preserve"> to inconsistencies </w:t>
      </w:r>
      <w:r w:rsidR="00BF0635">
        <w:t>between organisations and limits</w:t>
      </w:r>
      <w:r w:rsidR="00D14E1A">
        <w:t xml:space="preserve"> the </w:t>
      </w:r>
      <w:r w:rsidR="00BF0635">
        <w:t xml:space="preserve">utility of the sector-wide </w:t>
      </w:r>
      <w:r w:rsidR="00D14E1A">
        <w:t>data</w:t>
      </w:r>
      <w:r w:rsidR="00BF0635">
        <w:t>.</w:t>
      </w:r>
    </w:p>
    <w:p w14:paraId="6868AB45" w14:textId="77777777" w:rsidR="00776720" w:rsidRDefault="00776720" w:rsidP="001B2CC0">
      <w:pPr>
        <w:spacing w:before="120" w:line="276" w:lineRule="auto"/>
        <w:jc w:val="both"/>
      </w:pPr>
    </w:p>
    <w:p w14:paraId="1C0F8C77" w14:textId="67379CB4" w:rsidR="00776720" w:rsidRPr="00776720" w:rsidRDefault="00776720" w:rsidP="00776720">
      <w:pPr>
        <w:pStyle w:val="Heading2"/>
        <w:rPr>
          <w:rFonts w:ascii="Calibri" w:hAnsi="Calibri"/>
        </w:rPr>
      </w:pPr>
      <w:r>
        <w:t>Outcome-based approaches and advocacy</w:t>
      </w:r>
    </w:p>
    <w:p w14:paraId="2C45674D" w14:textId="39E5B4BE" w:rsidR="00D14E1A" w:rsidRDefault="00BF0635" w:rsidP="001B2CC0">
      <w:pPr>
        <w:spacing w:before="120" w:line="276" w:lineRule="auto"/>
        <w:jc w:val="both"/>
      </w:pPr>
      <w:r>
        <w:t>By contrast, s</w:t>
      </w:r>
      <w:r w:rsidR="00D14E1A">
        <w:t>ome states and territories seek basic outcome data such as ‘outcome met’, and ‘outcome partially met’ etc (</w:t>
      </w:r>
      <w:r w:rsidR="00C446BF">
        <w:t>which is the case in Queensland</w:t>
      </w:r>
      <w:r w:rsidR="00D14E1A">
        <w:t>), whereas other state and territories only seek output data (</w:t>
      </w:r>
      <w:r w:rsidR="00C446BF">
        <w:t>Victoria</w:t>
      </w:r>
      <w:r w:rsidR="00D14E1A">
        <w:t>).</w:t>
      </w:r>
      <w:r w:rsidR="00C446BF">
        <w:rPr>
          <w:rStyle w:val="FootnoteReference"/>
        </w:rPr>
        <w:footnoteReference w:id="11"/>
      </w:r>
      <w:r w:rsidR="00D14E1A">
        <w:t xml:space="preserve"> For organisations that are only state/territory funded, moving to an outcomes approach would be a big change, and significant support would be needed. </w:t>
      </w:r>
    </w:p>
    <w:p w14:paraId="7D98BCE6" w14:textId="1063E3B3" w:rsidR="00D14E1A" w:rsidRDefault="00D14E1A" w:rsidP="001B2CC0">
      <w:pPr>
        <w:spacing w:before="120" w:line="276" w:lineRule="auto"/>
        <w:jc w:val="both"/>
      </w:pPr>
      <w:r>
        <w:t xml:space="preserve">There </w:t>
      </w:r>
      <w:r w:rsidR="00BF0635">
        <w:t>should be</w:t>
      </w:r>
      <w:r w:rsidR="00F42144">
        <w:t xml:space="preserve"> a</w:t>
      </w:r>
      <w:r>
        <w:t xml:space="preserve"> universally accepted outcomes framework that is the same for both national and state/territory disability advocacy, that meets the needs of all models of advocacy.</w:t>
      </w:r>
      <w:r w:rsidR="00976BD1">
        <w:rPr>
          <w:rStyle w:val="FootnoteReference"/>
        </w:rPr>
        <w:footnoteReference w:id="12"/>
      </w:r>
      <w:r>
        <w:t xml:space="preserve"> This could mean that there are multiple outcomes areas, but the provider only completes the section relevant to the work. </w:t>
      </w:r>
    </w:p>
    <w:p w14:paraId="6EB99A96" w14:textId="77777777" w:rsidR="00CC3852" w:rsidRDefault="00CC3852" w:rsidP="001B2CC0">
      <w:pPr>
        <w:spacing w:line="276" w:lineRule="auto"/>
        <w:jc w:val="both"/>
      </w:pPr>
    </w:p>
    <w:p w14:paraId="23334FC2" w14:textId="7A4F8C4A" w:rsidR="00E73FDB" w:rsidRDefault="00B41D09" w:rsidP="001B2CC0">
      <w:pPr>
        <w:spacing w:line="276" w:lineRule="auto"/>
        <w:jc w:val="both"/>
      </w:pPr>
      <w:r>
        <w:t>It is also i</w:t>
      </w:r>
      <w:r w:rsidR="0011046F">
        <w:t>mportant to</w:t>
      </w:r>
      <w:r w:rsidR="001548C9">
        <w:t xml:space="preserve"> </w:t>
      </w:r>
      <w:r w:rsidR="008B1BB2">
        <w:t>clarify</w:t>
      </w:r>
      <w:r w:rsidR="0011046F">
        <w:t xml:space="preserve"> that in </w:t>
      </w:r>
      <w:r w:rsidR="62924AD5">
        <w:t>a</w:t>
      </w:r>
      <w:r w:rsidR="0011046F">
        <w:t xml:space="preserve">dvocacy, </w:t>
      </w:r>
      <w:r w:rsidR="00CE3CF2">
        <w:t xml:space="preserve">material </w:t>
      </w:r>
      <w:r w:rsidR="00A86E07">
        <w:t xml:space="preserve">or objective </w:t>
      </w:r>
      <w:r w:rsidR="00CE3CF2">
        <w:t>outcomes are not always the end goal</w:t>
      </w:r>
      <w:r>
        <w:t xml:space="preserve"> alone</w:t>
      </w:r>
      <w:r w:rsidR="00CE3CF2">
        <w:t xml:space="preserve">. There should be scope for the greater purpose of </w:t>
      </w:r>
      <w:r w:rsidR="00F0338F">
        <w:t>independent disability a</w:t>
      </w:r>
      <w:r w:rsidR="00CE3CF2">
        <w:t>dvocacy, specifically ensuring that people with a disability are supported to ex</w:t>
      </w:r>
      <w:r w:rsidR="008973E1">
        <w:t xml:space="preserve">ercise their rights on a general level, without directly being tied to a particular measurable outcome. This might include supporting someone through a NDIS Appeal through </w:t>
      </w:r>
      <w:r w:rsidR="007C7E59">
        <w:t xml:space="preserve">external </w:t>
      </w:r>
      <w:r w:rsidR="00A52DCD">
        <w:t xml:space="preserve">administrative </w:t>
      </w:r>
      <w:r w:rsidR="007C7E59">
        <w:t>review</w:t>
      </w:r>
      <w:r w:rsidR="008973E1">
        <w:t xml:space="preserve">, where the ultimate decision that they receive is not changed but </w:t>
      </w:r>
      <w:r w:rsidR="00C40221">
        <w:t xml:space="preserve">they have been supported in the overall goal to ensure that people with a disability to exercise their rights and systemic accountability has been exercised in asking a government agency to defend and </w:t>
      </w:r>
      <w:r w:rsidR="00C40221">
        <w:lastRenderedPageBreak/>
        <w:t xml:space="preserve">express their decision. </w:t>
      </w:r>
      <w:r w:rsidR="00A968C9">
        <w:t>Subsequent effects of</w:t>
      </w:r>
      <w:r w:rsidR="001C6E2F">
        <w:t xml:space="preserve"> advocacy assistance can also be more diffuse and </w:t>
      </w:r>
      <w:r w:rsidR="004B1DF6">
        <w:t xml:space="preserve">only </w:t>
      </w:r>
      <w:r w:rsidR="00954297">
        <w:t xml:space="preserve">apparent beyond the scope of reasonable data collection, such as the prevention of future harms </w:t>
      </w:r>
      <w:r w:rsidR="00D32D64">
        <w:t xml:space="preserve">or otherwise supporting people’s self-advocacy, knowledge, decision-making support, or long-term wellbeing. </w:t>
      </w:r>
    </w:p>
    <w:p w14:paraId="25DB506A" w14:textId="77777777" w:rsidR="00E73FDB" w:rsidRDefault="00E73FDB" w:rsidP="001B2CC0">
      <w:pPr>
        <w:spacing w:line="276" w:lineRule="auto"/>
        <w:jc w:val="both"/>
      </w:pPr>
    </w:p>
    <w:p w14:paraId="6DCA67CF" w14:textId="21F1F0F7" w:rsidR="00697606" w:rsidRDefault="00D14E1A" w:rsidP="001B2CC0">
      <w:pPr>
        <w:spacing w:line="276" w:lineRule="auto"/>
        <w:jc w:val="both"/>
      </w:pPr>
      <w:r>
        <w:t xml:space="preserve">Additionally, </w:t>
      </w:r>
      <w:r w:rsidR="00E73FDB">
        <w:t xml:space="preserve">outcome identification is a difficult area of qualitative research. A </w:t>
      </w:r>
      <w:r w:rsidR="008C2FB1">
        <w:t>study</w:t>
      </w:r>
      <w:r w:rsidR="00E73FDB">
        <w:t xml:space="preserve"> from </w:t>
      </w:r>
      <w:proofErr w:type="spellStart"/>
      <w:r w:rsidR="00BE6F40">
        <w:t>Bodille</w:t>
      </w:r>
      <w:proofErr w:type="spellEnd"/>
      <w:r w:rsidR="00BE6F40">
        <w:t xml:space="preserve"> Arensman</w:t>
      </w:r>
      <w:r w:rsidR="00E73FDB">
        <w:t xml:space="preserve"> notes the extensive report</w:t>
      </w:r>
      <w:r w:rsidR="008C2FB1">
        <w:t xml:space="preserve">ing difficulties experienced in assessing </w:t>
      </w:r>
      <w:r w:rsidR="777B0FB8">
        <w:t>a</w:t>
      </w:r>
      <w:r w:rsidR="008C2FB1">
        <w:t xml:space="preserve">dvocacy </w:t>
      </w:r>
      <w:r w:rsidR="00B5255C">
        <w:t>effectiveness</w:t>
      </w:r>
      <w:r w:rsidR="00055FFA">
        <w:t>,</w:t>
      </w:r>
      <w:r w:rsidR="00813086">
        <w:rPr>
          <w:rStyle w:val="FootnoteReference"/>
        </w:rPr>
        <w:footnoteReference w:id="13"/>
      </w:r>
      <w:r w:rsidR="00B5255C">
        <w:t xml:space="preserve"> </w:t>
      </w:r>
      <w:r w:rsidR="00372CBF">
        <w:t>and that such eff</w:t>
      </w:r>
      <w:r w:rsidR="002F220C">
        <w:t xml:space="preserve">orts are often subjective and inherently variable. </w:t>
      </w:r>
      <w:r w:rsidR="00BF7C5D">
        <w:t xml:space="preserve">As the </w:t>
      </w:r>
      <w:r w:rsidR="00125E02">
        <w:t>C</w:t>
      </w:r>
      <w:r w:rsidR="00BF7C5D">
        <w:t xml:space="preserve">entre for </w:t>
      </w:r>
      <w:r w:rsidR="0026058F">
        <w:t>S</w:t>
      </w:r>
      <w:r w:rsidR="00BF7C5D">
        <w:t xml:space="preserve">ocial </w:t>
      </w:r>
      <w:r w:rsidR="0026058F">
        <w:t>I</w:t>
      </w:r>
      <w:r w:rsidR="00BF7C5D">
        <w:t>mpact</w:t>
      </w:r>
      <w:r w:rsidR="0026058F">
        <w:t xml:space="preserve"> and Social Ventures Australia </w:t>
      </w:r>
      <w:r w:rsidR="00BF7C5D">
        <w:t>note, there “needs to be some sensitivity to the challenges that measuring impact can present – especially when making comparisons across organisations</w:t>
      </w:r>
      <w:r w:rsidR="00581BD5">
        <w:t>.</w:t>
      </w:r>
      <w:r w:rsidR="00A86E07">
        <w:t>”</w:t>
      </w:r>
      <w:r w:rsidR="00BF7C5D">
        <w:rPr>
          <w:rStyle w:val="FootnoteReference"/>
        </w:rPr>
        <w:footnoteReference w:id="14"/>
      </w:r>
    </w:p>
    <w:p w14:paraId="5DE1F82B" w14:textId="77777777" w:rsidR="0011046F" w:rsidRPr="00C063C1" w:rsidRDefault="0011046F" w:rsidP="001B2CC0">
      <w:pPr>
        <w:spacing w:line="276" w:lineRule="auto"/>
        <w:jc w:val="both"/>
        <w:rPr>
          <w:i/>
          <w:iCs/>
        </w:rPr>
      </w:pPr>
    </w:p>
    <w:p w14:paraId="14ECFEAD" w14:textId="46328F51" w:rsidR="00843A23" w:rsidRPr="00C063C1" w:rsidRDefault="00271FAB" w:rsidP="00776720">
      <w:pPr>
        <w:pStyle w:val="Heading2"/>
      </w:pPr>
      <w:r>
        <w:t>Making organisations data capable</w:t>
      </w:r>
    </w:p>
    <w:p w14:paraId="51C5DA08" w14:textId="71CEB1A0" w:rsidR="001C064E" w:rsidRDefault="001C064E" w:rsidP="001B2CC0">
      <w:pPr>
        <w:spacing w:line="276" w:lineRule="auto"/>
        <w:jc w:val="both"/>
      </w:pPr>
    </w:p>
    <w:p w14:paraId="3BEB0C5B" w14:textId="20A89ACD" w:rsidR="008556B5" w:rsidRDefault="001C064E" w:rsidP="001B2CC0">
      <w:pPr>
        <w:spacing w:line="276" w:lineRule="auto"/>
        <w:jc w:val="both"/>
      </w:pPr>
      <w:r>
        <w:t>Specific funding and targeted work</w:t>
      </w:r>
      <w:r w:rsidR="008B0EF3">
        <w:t xml:space="preserve"> needs to exist to integrate those with data management and analysis expertise into the work of </w:t>
      </w:r>
      <w:r w:rsidR="56CD8251">
        <w:t>independent disability advocacy organisations</w:t>
      </w:r>
      <w:r w:rsidR="008B0EF3">
        <w:t xml:space="preserve">. </w:t>
      </w:r>
      <w:r w:rsidR="00896B35">
        <w:t xml:space="preserve">Current arrangements place the collection, integration and interpretation of data on the </w:t>
      </w:r>
      <w:r w:rsidR="00817D54">
        <w:t>back of teams that are primarily concerned with direct service delivery</w:t>
      </w:r>
      <w:r w:rsidR="00023548">
        <w:t xml:space="preserve"> rather than data collection or analysis. </w:t>
      </w:r>
      <w:r w:rsidR="008556B5">
        <w:t xml:space="preserve">That work is often difficult and requires a substantial uplift on the staff that are otherwise already trained and effective in a </w:t>
      </w:r>
      <w:r w:rsidR="1FD65FA1">
        <w:t xml:space="preserve">very different </w:t>
      </w:r>
      <w:r w:rsidR="008556B5">
        <w:t xml:space="preserve">specialised area. </w:t>
      </w:r>
    </w:p>
    <w:p w14:paraId="68A78C59" w14:textId="77777777" w:rsidR="008556B5" w:rsidRDefault="008556B5" w:rsidP="001B2CC0">
      <w:pPr>
        <w:spacing w:line="276" w:lineRule="auto"/>
        <w:jc w:val="both"/>
      </w:pPr>
    </w:p>
    <w:p w14:paraId="3C7E307A" w14:textId="6BF021E8" w:rsidR="001C064E" w:rsidRPr="001C064E" w:rsidRDefault="006D47DF" w:rsidP="001B2CC0">
      <w:pPr>
        <w:spacing w:line="276" w:lineRule="auto"/>
        <w:jc w:val="both"/>
      </w:pPr>
      <w:r>
        <w:t xml:space="preserve">Additionally, clearer and more regular provision of the data that is collected by governments such as in a dashboard or more regular </w:t>
      </w:r>
      <w:r w:rsidR="006B55A9">
        <w:t xml:space="preserve">discussions would be helpful in illustrating </w:t>
      </w:r>
      <w:r w:rsidR="00D46EC2">
        <w:t xml:space="preserve">the </w:t>
      </w:r>
      <w:r w:rsidR="00B177D1">
        <w:t>utility</w:t>
      </w:r>
      <w:r w:rsidR="00D46EC2">
        <w:t xml:space="preserve"> </w:t>
      </w:r>
      <w:r w:rsidR="00527B11">
        <w:t xml:space="preserve">of collecting it. </w:t>
      </w:r>
    </w:p>
    <w:p w14:paraId="499E9769" w14:textId="77777777" w:rsidR="00843A23" w:rsidRDefault="00843A23" w:rsidP="001B2CC0">
      <w:pPr>
        <w:spacing w:line="276" w:lineRule="auto"/>
        <w:jc w:val="both"/>
      </w:pPr>
    </w:p>
    <w:p w14:paraId="33FDE081" w14:textId="22A0080F" w:rsidR="00A34AEC" w:rsidRDefault="005E1018" w:rsidP="001B2CC0">
      <w:pPr>
        <w:spacing w:line="276" w:lineRule="auto"/>
        <w:jc w:val="both"/>
      </w:pPr>
      <w:r>
        <w:t>Where programs require particular types of data integration (e.g. DEX for</w:t>
      </w:r>
      <w:r w:rsidR="55031722">
        <w:t xml:space="preserve"> Department of Social Services</w:t>
      </w:r>
      <w:r w:rsidR="04A91230">
        <w:t xml:space="preserve"> funded programs</w:t>
      </w:r>
      <w:r>
        <w:t xml:space="preserve">) additional efforts could be targeted in ensuring </w:t>
      </w:r>
      <w:r w:rsidR="005A21BD">
        <w:t xml:space="preserve">databases and </w:t>
      </w:r>
      <w:r w:rsidR="00575052">
        <w:t>CRMs are fit for purpose</w:t>
      </w:r>
      <w:r w:rsidR="0011046F">
        <w:t xml:space="preserve">. </w:t>
      </w:r>
      <w:r w:rsidR="001E01D2">
        <w:t>In working with organisations</w:t>
      </w:r>
      <w:r w:rsidR="00AB36C3">
        <w:t xml:space="preserve"> to develop appropriate data formats discussed above, appropriate scope should be given to ensuring that those organisations can develop and integrate a data platform that works for them and their workers.</w:t>
      </w:r>
    </w:p>
    <w:p w14:paraId="39145AE2" w14:textId="712D460F" w:rsidR="00451EFE" w:rsidRDefault="009614B6" w:rsidP="001B2CC0">
      <w:pPr>
        <w:pStyle w:val="Heading1"/>
        <w:spacing w:line="276" w:lineRule="auto"/>
        <w:jc w:val="both"/>
      </w:pPr>
      <w:r>
        <w:t>4.</w:t>
      </w:r>
      <w:r w:rsidR="00451EFE">
        <w:t>Policy, advocacy, communications and engagement</w:t>
      </w:r>
    </w:p>
    <w:p w14:paraId="3F63136E" w14:textId="5A25A05A" w:rsidR="00187C1F" w:rsidRDefault="00187C1F" w:rsidP="001B2CC0">
      <w:pPr>
        <w:spacing w:line="276" w:lineRule="auto"/>
        <w:jc w:val="both"/>
      </w:pPr>
    </w:p>
    <w:p w14:paraId="64AC13BC" w14:textId="77E0B395" w:rsidR="00EC5479" w:rsidRDefault="00722CA3" w:rsidP="00722CA3">
      <w:pPr>
        <w:pStyle w:val="Heading2"/>
      </w:pPr>
      <w:r>
        <w:t xml:space="preserve">Embedding the role of advocacy </w:t>
      </w:r>
    </w:p>
    <w:p w14:paraId="445CB040" w14:textId="77777777" w:rsidR="00722CA3" w:rsidRDefault="00722CA3" w:rsidP="001B2CC0">
      <w:pPr>
        <w:spacing w:line="276" w:lineRule="auto"/>
        <w:jc w:val="both"/>
        <w:rPr>
          <w:i/>
          <w:iCs/>
        </w:rPr>
      </w:pPr>
    </w:p>
    <w:p w14:paraId="152C90E8" w14:textId="51F903FC" w:rsidR="00615DDA" w:rsidRDefault="00F47FBB" w:rsidP="001B2CC0">
      <w:pPr>
        <w:spacing w:line="276" w:lineRule="auto"/>
        <w:jc w:val="both"/>
      </w:pPr>
      <w:r>
        <w:t xml:space="preserve">In July 2022, </w:t>
      </w:r>
      <w:r w:rsidR="00BA04F4">
        <w:t>DAN</w:t>
      </w:r>
      <w:r w:rsidR="006072DA">
        <w:t>A</w:t>
      </w:r>
      <w:r w:rsidR="00F277CF">
        <w:t>’s</w:t>
      </w:r>
      <w:r w:rsidR="00BA04F4">
        <w:t xml:space="preserve"> submission on the draft </w:t>
      </w:r>
      <w:r w:rsidR="00F85621">
        <w:t>of the</w:t>
      </w:r>
      <w:r w:rsidR="00BA04F4">
        <w:t xml:space="preserve"> </w:t>
      </w:r>
      <w:r w:rsidR="00BA04F4" w:rsidRPr="1EFFB372">
        <w:rPr>
          <w:i/>
          <w:iCs/>
        </w:rPr>
        <w:t>National Disability Advocacy Framework 2022-2025</w:t>
      </w:r>
      <w:r w:rsidR="00BA04F4">
        <w:t xml:space="preserve"> welcome</w:t>
      </w:r>
      <w:r w:rsidR="00F85621">
        <w:t xml:space="preserve">d </w:t>
      </w:r>
      <w:r w:rsidR="00BA04F4">
        <w:t xml:space="preserve">the increasing recognition by </w:t>
      </w:r>
      <w:r w:rsidR="06B60313">
        <w:t>g</w:t>
      </w:r>
      <w:r w:rsidR="00BA04F4">
        <w:t>overnments of the vital role that advocacy plays in promoting and protecting the rights, interests and wellbeing of people with disability and in contributing to the proper functioning of systems established to provide services and supports for people with disabilit</w:t>
      </w:r>
      <w:r w:rsidR="00093173">
        <w:t>y.</w:t>
      </w:r>
      <w:r w:rsidR="00BF0BA4">
        <w:rPr>
          <w:rStyle w:val="FootnoteReference"/>
        </w:rPr>
        <w:footnoteReference w:id="15"/>
      </w:r>
      <w:r w:rsidR="00093173">
        <w:t xml:space="preserve"> </w:t>
      </w:r>
      <w:r w:rsidR="00F85621">
        <w:t xml:space="preserve">Yet despite </w:t>
      </w:r>
      <w:r w:rsidR="00640EE3">
        <w:t>the</w:t>
      </w:r>
      <w:r w:rsidR="00791DD5">
        <w:t xml:space="preserve"> growing </w:t>
      </w:r>
      <w:r w:rsidR="00640EE3">
        <w:t xml:space="preserve">acknowledgement of the </w:t>
      </w:r>
      <w:r w:rsidR="00640EE3">
        <w:lastRenderedPageBreak/>
        <w:t>important role of independent disability advocacy</w:t>
      </w:r>
      <w:r w:rsidR="00773D27">
        <w:t xml:space="preserve"> in </w:t>
      </w:r>
      <w:r w:rsidR="0013592A">
        <w:t>key legislation</w:t>
      </w:r>
      <w:r w:rsidR="007E0CFB">
        <w:t>,</w:t>
      </w:r>
      <w:r w:rsidR="001A2281">
        <w:rPr>
          <w:rStyle w:val="FootnoteReference"/>
        </w:rPr>
        <w:footnoteReference w:id="16"/>
      </w:r>
      <w:r w:rsidR="0013592A">
        <w:t xml:space="preserve"> </w:t>
      </w:r>
      <w:r w:rsidR="00426A25">
        <w:t>and</w:t>
      </w:r>
      <w:r w:rsidR="0013592A">
        <w:t xml:space="preserve"> strategic </w:t>
      </w:r>
      <w:r w:rsidR="00302FC4">
        <w:t xml:space="preserve">government </w:t>
      </w:r>
      <w:r w:rsidR="0013592A">
        <w:t>documents,</w:t>
      </w:r>
      <w:r w:rsidR="0013592A">
        <w:rPr>
          <w:rStyle w:val="FootnoteReference"/>
        </w:rPr>
        <w:footnoteReference w:id="17"/>
      </w:r>
      <w:r w:rsidR="0013592A">
        <w:t xml:space="preserve"> </w:t>
      </w:r>
      <w:r w:rsidR="00240CD1">
        <w:t>and many</w:t>
      </w:r>
      <w:r w:rsidR="00640BA6">
        <w:t xml:space="preserve"> </w:t>
      </w:r>
      <w:r w:rsidR="00BC6047">
        <w:t xml:space="preserve">commissions, </w:t>
      </w:r>
      <w:r w:rsidR="00640BA6">
        <w:t xml:space="preserve">inquiries and reviews making strong recommendations </w:t>
      </w:r>
      <w:r w:rsidR="00A512C2">
        <w:t xml:space="preserve">in relation </w:t>
      </w:r>
      <w:r w:rsidR="00152B0D">
        <w:t xml:space="preserve">to </w:t>
      </w:r>
      <w:r w:rsidR="00A512C2">
        <w:t xml:space="preserve">improving </w:t>
      </w:r>
      <w:r w:rsidR="00152B0D">
        <w:t xml:space="preserve">its </w:t>
      </w:r>
      <w:r w:rsidR="00A512C2">
        <w:t>availability</w:t>
      </w:r>
      <w:r w:rsidR="00152B0D">
        <w:t xml:space="preserve"> and resourcing</w:t>
      </w:r>
      <w:r w:rsidR="00841B37">
        <w:t>,</w:t>
      </w:r>
      <w:r w:rsidR="00921CE7">
        <w:rPr>
          <w:rStyle w:val="FootnoteReference"/>
        </w:rPr>
        <w:footnoteReference w:id="18"/>
      </w:r>
      <w:r w:rsidR="00841B37">
        <w:t xml:space="preserve"> </w:t>
      </w:r>
      <w:r w:rsidR="008F50F4">
        <w:t>this has not</w:t>
      </w:r>
      <w:r w:rsidR="00052D1F">
        <w:t xml:space="preserve"> yet</w:t>
      </w:r>
      <w:r w:rsidR="008F50F4">
        <w:t xml:space="preserve"> resulted in </w:t>
      </w:r>
      <w:r w:rsidR="004B6303">
        <w:t>the funding security and commitments needed</w:t>
      </w:r>
      <w:r w:rsidR="00BB2378">
        <w:t xml:space="preserve">. </w:t>
      </w:r>
      <w:r w:rsidR="0615B042">
        <w:t>In fact, disability advocacy organisations have faced a significant cut in funding as the Disability Royal Commission funding increase of 30% expired in June 2023.</w:t>
      </w:r>
      <w:r w:rsidR="00D50C2A">
        <w:rPr>
          <w:rStyle w:val="FootnoteReference"/>
        </w:rPr>
        <w:footnoteReference w:id="19"/>
      </w:r>
    </w:p>
    <w:p w14:paraId="7EA120A9" w14:textId="77777777" w:rsidR="00615DDA" w:rsidRDefault="00615DDA" w:rsidP="001B2CC0">
      <w:pPr>
        <w:spacing w:line="276" w:lineRule="auto"/>
        <w:jc w:val="both"/>
      </w:pPr>
    </w:p>
    <w:p w14:paraId="146DB92E" w14:textId="21AFE1B3" w:rsidR="00084B0E" w:rsidRDefault="00A31D65" w:rsidP="001B2CC0">
      <w:pPr>
        <w:spacing w:line="276" w:lineRule="auto"/>
        <w:jc w:val="both"/>
      </w:pPr>
      <w:r>
        <w:t>Furthermore, o</w:t>
      </w:r>
      <w:r w:rsidR="00BB2378">
        <w:t>ver the past decade</w:t>
      </w:r>
      <w:r>
        <w:t xml:space="preserve"> the </w:t>
      </w:r>
      <w:r>
        <w:rPr>
          <w:rFonts w:eastAsia="Helvetica"/>
          <w:color w:val="000000" w:themeColor="text1"/>
        </w:rPr>
        <w:t>i</w:t>
      </w:r>
      <w:r w:rsidR="00B63A60" w:rsidRPr="00CF25E4">
        <w:t>ntroduction of the NDIS has seen a significantly increased demand for advocacy to support people in navigating its inherent complexities</w:t>
      </w:r>
      <w:r>
        <w:t>.</w:t>
      </w:r>
      <w:r w:rsidR="00615DDA">
        <w:t xml:space="preserve"> </w:t>
      </w:r>
      <w:r w:rsidR="00BF625D" w:rsidRPr="00506B08">
        <w:t>Despite th</w:t>
      </w:r>
      <w:r w:rsidR="008D1BE2">
        <w:t>e</w:t>
      </w:r>
      <w:r w:rsidR="00404F28">
        <w:t xml:space="preserve"> historic</w:t>
      </w:r>
      <w:r w:rsidR="00BF625D" w:rsidRPr="00506B08">
        <w:t xml:space="preserve"> increase in disability services funding</w:t>
      </w:r>
      <w:r w:rsidR="00BF625D">
        <w:t xml:space="preserve"> through the NDIS</w:t>
      </w:r>
      <w:r w:rsidR="00BF625D" w:rsidRPr="00506B08">
        <w:t>, this has not been met with proportionate additional funding for</w:t>
      </w:r>
      <w:r w:rsidR="00BF625D">
        <w:t xml:space="preserve"> disability advocacy</w:t>
      </w:r>
      <w:r w:rsidR="00BF625D" w:rsidRPr="00506B08">
        <w:t xml:space="preserve"> organisations.</w:t>
      </w:r>
      <w:r w:rsidR="00BF625D">
        <w:rPr>
          <w:rFonts w:ascii="ZWAdobeF" w:hAnsi="ZWAdobeF" w:cs="ZWAdobeF"/>
          <w:sz w:val="2"/>
          <w:szCs w:val="2"/>
        </w:rPr>
        <w:t>218F</w:t>
      </w:r>
      <w:r w:rsidR="00BF625D">
        <w:rPr>
          <w:rStyle w:val="FootnoteReference"/>
        </w:rPr>
        <w:footnoteReference w:id="20"/>
      </w:r>
      <w:r w:rsidR="00BF625D" w:rsidRPr="00506B08">
        <w:t xml:space="preserve"> </w:t>
      </w:r>
      <w:r w:rsidR="00404F28">
        <w:t>Instead,</w:t>
      </w:r>
      <w:r w:rsidR="00BF625D">
        <w:t xml:space="preserve"> </w:t>
      </w:r>
      <w:r w:rsidR="00BF3FF4" w:rsidRPr="00175568">
        <w:t xml:space="preserve">insufficient, fragmented and insecure </w:t>
      </w:r>
      <w:r w:rsidR="00BF3FF4" w:rsidRPr="00E073F9">
        <w:t>resourcing</w:t>
      </w:r>
      <w:r w:rsidR="00BF3FF4" w:rsidRPr="00175568">
        <w:t xml:space="preserve"> severely limits disability advocacy provision and there are major gaps, deficiencies and systemic issues that prevent access to independent </w:t>
      </w:r>
      <w:r w:rsidR="00BF3FF4" w:rsidRPr="00E834B5">
        <w:t>advocacy</w:t>
      </w:r>
      <w:r w:rsidR="00BF3FF4" w:rsidRPr="00175568">
        <w:t xml:space="preserve"> for all people with disability</w:t>
      </w:r>
      <w:r w:rsidR="003B00F3">
        <w:t xml:space="preserve">. </w:t>
      </w:r>
      <w:r w:rsidR="004B6303">
        <w:t xml:space="preserve"> </w:t>
      </w:r>
    </w:p>
    <w:p w14:paraId="6B5B292B" w14:textId="77777777" w:rsidR="00084B0E" w:rsidRDefault="00084B0E" w:rsidP="001B2CC0">
      <w:pPr>
        <w:spacing w:line="276" w:lineRule="auto"/>
        <w:jc w:val="both"/>
      </w:pPr>
    </w:p>
    <w:p w14:paraId="11746050" w14:textId="5E31F8C4" w:rsidR="00ED789E" w:rsidRDefault="00ED789E" w:rsidP="1EFFB372">
      <w:pPr>
        <w:spacing w:line="276" w:lineRule="auto"/>
        <w:jc w:val="both"/>
      </w:pPr>
      <w:r>
        <w:t xml:space="preserve">DANA </w:t>
      </w:r>
      <w:r w:rsidR="4321B46B">
        <w:t>believes</w:t>
      </w:r>
      <w:r>
        <w:t xml:space="preserve"> that the strong evidence </w:t>
      </w:r>
      <w:r w:rsidR="006467CC">
        <w:t xml:space="preserve">that has emerged from the </w:t>
      </w:r>
      <w:r w:rsidR="00AF0C2D">
        <w:t>Disability Royal Commission</w:t>
      </w:r>
      <w:r w:rsidR="23633D50">
        <w:t>,</w:t>
      </w:r>
      <w:r w:rsidR="00AF0C2D">
        <w:t xml:space="preserve"> and the recognition of individual </w:t>
      </w:r>
      <w:r w:rsidR="00371C88">
        <w:t xml:space="preserve">advocacy as a </w:t>
      </w:r>
      <w:r w:rsidR="00E70D24">
        <w:t>“</w:t>
      </w:r>
      <w:r w:rsidR="00371C88">
        <w:t>foundational support</w:t>
      </w:r>
      <w:r w:rsidR="00E70D24">
        <w:t>”</w:t>
      </w:r>
      <w:r w:rsidR="00371C88">
        <w:t xml:space="preserve"> by the recent NDIS Review</w:t>
      </w:r>
      <w:r w:rsidR="4A12B584">
        <w:t>,</w:t>
      </w:r>
      <w:r w:rsidR="00674280">
        <w:rPr>
          <w:rStyle w:val="FootnoteReference"/>
        </w:rPr>
        <w:footnoteReference w:id="21"/>
      </w:r>
      <w:r w:rsidR="00371C88">
        <w:t xml:space="preserve"> </w:t>
      </w:r>
      <w:r w:rsidR="09E231B8">
        <w:t>adds pressure on</w:t>
      </w:r>
      <w:r w:rsidR="002650D8">
        <w:t xml:space="preserve"> decision-makers </w:t>
      </w:r>
      <w:r w:rsidR="00030242">
        <w:t xml:space="preserve">to make </w:t>
      </w:r>
      <w:r w:rsidR="002650D8">
        <w:t>considerable investment in the short, medium and long-term</w:t>
      </w:r>
      <w:r w:rsidR="004A08AB">
        <w:t xml:space="preserve"> from both the Federal and state and territory governments. </w:t>
      </w:r>
      <w:r w:rsidR="00691B28">
        <w:t>A</w:t>
      </w:r>
      <w:r w:rsidR="004A08AB">
        <w:t>mbiguity</w:t>
      </w:r>
      <w:r w:rsidR="00FB2911">
        <w:t xml:space="preserve"> and</w:t>
      </w:r>
      <w:r w:rsidR="004A08AB">
        <w:t xml:space="preserve"> responsibility</w:t>
      </w:r>
      <w:r w:rsidR="00FB2911">
        <w:t>-shifting</w:t>
      </w:r>
      <w:r w:rsidR="0019197F">
        <w:t xml:space="preserve"> between levels of government should not </w:t>
      </w:r>
      <w:r w:rsidR="00691B28">
        <w:t xml:space="preserve">be permitted to </w:t>
      </w:r>
      <w:r w:rsidR="000C1128">
        <w:t xml:space="preserve">undermine </w:t>
      </w:r>
      <w:r w:rsidR="00F81EAE">
        <w:t>or diffuse the</w:t>
      </w:r>
      <w:r w:rsidR="00AA688C">
        <w:t xml:space="preserve"> duty of governments to fund vital community supports</w:t>
      </w:r>
      <w:r w:rsidR="00691B28">
        <w:t xml:space="preserve">. </w:t>
      </w:r>
      <w:r w:rsidR="00AA688C">
        <w:t xml:space="preserve"> </w:t>
      </w:r>
      <w:r w:rsidR="00F24047">
        <w:t xml:space="preserve">As </w:t>
      </w:r>
      <w:r w:rsidR="00384A67">
        <w:t>observ</w:t>
      </w:r>
      <w:r w:rsidR="00F24047">
        <w:t>ed</w:t>
      </w:r>
      <w:r w:rsidR="00384A67">
        <w:t xml:space="preserve"> in</w:t>
      </w:r>
      <w:r w:rsidR="00F24047">
        <w:t xml:space="preserve"> the </w:t>
      </w:r>
      <w:r w:rsidR="00C9011E">
        <w:t>National Strategy for Volunteering</w:t>
      </w:r>
      <w:r w:rsidR="00384A67">
        <w:t xml:space="preserve"> 2023</w:t>
      </w:r>
      <w:r w:rsidR="00C9011E">
        <w:t xml:space="preserve">: </w:t>
      </w:r>
    </w:p>
    <w:p w14:paraId="0D304F9B" w14:textId="3C806202" w:rsidR="009D388B" w:rsidRPr="00436864" w:rsidRDefault="00C9011E" w:rsidP="001B2CC0">
      <w:pPr>
        <w:spacing w:line="276" w:lineRule="auto"/>
        <w:ind w:left="720"/>
        <w:jc w:val="both"/>
        <w:rPr>
          <w:i/>
          <w:iCs/>
        </w:rPr>
      </w:pPr>
      <w:r w:rsidRPr="009D388B">
        <w:rPr>
          <w:i/>
          <w:iCs/>
        </w:rPr>
        <w:t>“Shared accoun</w:t>
      </w:r>
      <w:r w:rsidR="00FE3829" w:rsidRPr="009D388B">
        <w:rPr>
          <w:i/>
          <w:iCs/>
        </w:rPr>
        <w:t xml:space="preserve">tability can become a dilemma when those concerned cannot agree </w:t>
      </w:r>
      <w:r w:rsidR="009D388B" w:rsidRPr="009D388B">
        <w:rPr>
          <w:i/>
          <w:iCs/>
        </w:rPr>
        <w:t>where accountability lies or it is persistently di</w:t>
      </w:r>
      <w:r w:rsidR="009D388B">
        <w:rPr>
          <w:i/>
          <w:iCs/>
        </w:rPr>
        <w:t>fficult to implement and regulate</w:t>
      </w:r>
      <w:r w:rsidR="001B3AE5">
        <w:rPr>
          <w:i/>
          <w:iCs/>
        </w:rPr>
        <w:t>. Ho</w:t>
      </w:r>
      <w:r w:rsidR="00436864">
        <w:rPr>
          <w:i/>
          <w:iCs/>
        </w:rPr>
        <w:t>wever</w:t>
      </w:r>
      <w:r w:rsidR="007B7003">
        <w:rPr>
          <w:i/>
          <w:iCs/>
        </w:rPr>
        <w:t>, when done well, shared accountability results in improved performance and increased trust”.</w:t>
      </w:r>
      <w:r w:rsidR="00183624">
        <w:rPr>
          <w:rStyle w:val="FootnoteReference"/>
          <w:i/>
          <w:iCs/>
        </w:rPr>
        <w:footnoteReference w:id="22"/>
      </w:r>
      <w:r w:rsidR="00436864">
        <w:rPr>
          <w:i/>
          <w:iCs/>
        </w:rPr>
        <w:t xml:space="preserve"> </w:t>
      </w:r>
    </w:p>
    <w:p w14:paraId="401187AA" w14:textId="77777777" w:rsidR="003A417A" w:rsidRDefault="003A417A" w:rsidP="001B2CC0">
      <w:pPr>
        <w:spacing w:line="276" w:lineRule="auto"/>
        <w:jc w:val="both"/>
      </w:pPr>
    </w:p>
    <w:p w14:paraId="62D07653" w14:textId="5F4E7996" w:rsidR="007F27AC" w:rsidRDefault="00DC408C" w:rsidP="001B2CC0">
      <w:pPr>
        <w:spacing w:line="276" w:lineRule="auto"/>
        <w:jc w:val="both"/>
      </w:pPr>
      <w:r>
        <w:t>The</w:t>
      </w:r>
      <w:r w:rsidR="00E71BB5">
        <w:t>re are promising indications</w:t>
      </w:r>
      <w:r w:rsidR="00CF503E">
        <w:t xml:space="preserve"> from the December meeting of National Cabinet</w:t>
      </w:r>
      <w:r w:rsidR="003840E3">
        <w:rPr>
          <w:rStyle w:val="FootnoteReference"/>
        </w:rPr>
        <w:footnoteReference w:id="23"/>
      </w:r>
      <w:r w:rsidR="00C66C5C">
        <w:t xml:space="preserve"> </w:t>
      </w:r>
      <w:r w:rsidR="000E494D">
        <w:t>of</w:t>
      </w:r>
      <w:r w:rsidR="001262F3">
        <w:t xml:space="preserve"> </w:t>
      </w:r>
      <w:r w:rsidR="00C13FD7">
        <w:t>increasing</w:t>
      </w:r>
      <w:r w:rsidR="00CF503E">
        <w:t xml:space="preserve"> </w:t>
      </w:r>
      <w:r w:rsidR="00E575EC">
        <w:t>recogni</w:t>
      </w:r>
      <w:r w:rsidR="00C13FD7">
        <w:t>tion of</w:t>
      </w:r>
      <w:r w:rsidR="00E575EC">
        <w:t xml:space="preserve"> the need for collaboration and</w:t>
      </w:r>
      <w:r w:rsidR="005772BF">
        <w:t xml:space="preserve"> joint contributions from </w:t>
      </w:r>
      <w:r w:rsidR="00F567E7">
        <w:t xml:space="preserve">the Australian </w:t>
      </w:r>
      <w:r w:rsidR="005772BF">
        <w:t>and state and territory governments</w:t>
      </w:r>
      <w:r w:rsidR="00E575EC">
        <w:t xml:space="preserve"> to deliver the “foundational supports”</w:t>
      </w:r>
      <w:r w:rsidR="00B345D2">
        <w:t xml:space="preserve"> </w:t>
      </w:r>
      <w:r w:rsidR="00E575EC">
        <w:t xml:space="preserve">needed outside of </w:t>
      </w:r>
      <w:r w:rsidR="00E575EC">
        <w:lastRenderedPageBreak/>
        <w:t>the NDIS</w:t>
      </w:r>
      <w:r w:rsidR="006167F4">
        <w:t>, including individual advocacy</w:t>
      </w:r>
      <w:r w:rsidR="00BC63AB">
        <w:t>,</w:t>
      </w:r>
      <w:r w:rsidR="00BC63AB" w:rsidRPr="00BC63AB">
        <w:t xml:space="preserve"> </w:t>
      </w:r>
      <w:r w:rsidR="00BC63AB">
        <w:t>as recommended by the NDIS review pan</w:t>
      </w:r>
      <w:r w:rsidR="005F11BC">
        <w:t>el</w:t>
      </w:r>
      <w:r w:rsidR="00D659D1">
        <w:t>.</w:t>
      </w:r>
      <w:r w:rsidR="005F11BC">
        <w:rPr>
          <w:rStyle w:val="FootnoteReference"/>
        </w:rPr>
        <w:footnoteReference w:id="24"/>
      </w:r>
      <w:r w:rsidR="00A70510">
        <w:t xml:space="preserve"> For commitments made in policy and legislative frameworks </w:t>
      </w:r>
      <w:r w:rsidR="004C4B83">
        <w:t>to be fully realised</w:t>
      </w:r>
      <w:r w:rsidR="00F33748">
        <w:t xml:space="preserve">, disability advocacy and representation must have assured funding. As </w:t>
      </w:r>
      <w:r w:rsidR="001C2B0E">
        <w:t>Disability Representative Organisations</w:t>
      </w:r>
      <w:r w:rsidR="009F6B35">
        <w:t xml:space="preserve"> (including DANA)</w:t>
      </w:r>
      <w:r w:rsidR="001C2B0E">
        <w:t xml:space="preserve"> recommended in </w:t>
      </w:r>
      <w:r w:rsidR="00B11912">
        <w:t>a</w:t>
      </w:r>
      <w:r w:rsidR="001C2B0E">
        <w:t xml:space="preserve"> joint submission on the </w:t>
      </w:r>
      <w:r w:rsidR="001C2B0E" w:rsidRPr="1EFFB372">
        <w:rPr>
          <w:i/>
          <w:iCs/>
        </w:rPr>
        <w:t>Disability Services and Inclusion Bill 202</w:t>
      </w:r>
      <w:r w:rsidR="03FFCD76" w:rsidRPr="1EFFB372">
        <w:rPr>
          <w:i/>
          <w:iCs/>
        </w:rPr>
        <w:t>3</w:t>
      </w:r>
      <w:r w:rsidR="00060DD4" w:rsidRPr="1EFFB372">
        <w:rPr>
          <w:i/>
          <w:iCs/>
        </w:rPr>
        <w:t>,</w:t>
      </w:r>
      <w:r w:rsidR="001C2B0E" w:rsidRPr="1EFFB372">
        <w:rPr>
          <w:i/>
          <w:iCs/>
        </w:rPr>
        <w:t xml:space="preserve"> </w:t>
      </w:r>
      <w:r w:rsidR="00CA724F">
        <w:t>laws should</w:t>
      </w:r>
      <w:r w:rsidR="00410A92">
        <w:t xml:space="preserve"> </w:t>
      </w:r>
      <w:r w:rsidR="00B11912">
        <w:t>include</w:t>
      </w:r>
      <w:r w:rsidR="00256A45">
        <w:t>:</w:t>
      </w:r>
      <w:r w:rsidR="00B11912">
        <w:t xml:space="preserve"> </w:t>
      </w:r>
    </w:p>
    <w:p w14:paraId="0BE3A3B4" w14:textId="2B4F705F" w:rsidR="009D388B" w:rsidRDefault="0086270E" w:rsidP="001B2CC0">
      <w:pPr>
        <w:spacing w:line="276" w:lineRule="auto"/>
        <w:ind w:left="720"/>
        <w:jc w:val="both"/>
        <w:rPr>
          <w:i/>
          <w:iCs/>
        </w:rPr>
      </w:pPr>
      <w:r w:rsidRPr="007F27AC">
        <w:rPr>
          <w:i/>
          <w:iCs/>
        </w:rPr>
        <w:t>“</w:t>
      </w:r>
      <w:r w:rsidR="00B11912" w:rsidRPr="007F27AC">
        <w:rPr>
          <w:i/>
          <w:iCs/>
        </w:rPr>
        <w:t xml:space="preserve">a commitment </w:t>
      </w:r>
      <w:r w:rsidRPr="007F27AC">
        <w:rPr>
          <w:i/>
          <w:iCs/>
        </w:rPr>
        <w:t>that the Australian Government will provide ongoing funding for [Disability Representative Organisations</w:t>
      </w:r>
      <w:r w:rsidR="004F2EF2">
        <w:rPr>
          <w:i/>
          <w:iCs/>
        </w:rPr>
        <w:t>]</w:t>
      </w:r>
      <w:r w:rsidRPr="007F27AC">
        <w:rPr>
          <w:i/>
          <w:iCs/>
        </w:rPr>
        <w:t xml:space="preserve"> and advocacy services”.</w:t>
      </w:r>
      <w:r w:rsidRPr="007F27AC">
        <w:rPr>
          <w:rStyle w:val="FootnoteReference"/>
          <w:i/>
          <w:iCs/>
        </w:rPr>
        <w:footnoteReference w:id="25"/>
      </w:r>
      <w:r w:rsidRPr="007F27AC">
        <w:rPr>
          <w:i/>
          <w:iCs/>
        </w:rPr>
        <w:t xml:space="preserve"> </w:t>
      </w:r>
      <w:r w:rsidR="00E575EC" w:rsidRPr="007F27AC">
        <w:rPr>
          <w:i/>
          <w:iCs/>
        </w:rPr>
        <w:t xml:space="preserve">  </w:t>
      </w:r>
    </w:p>
    <w:p w14:paraId="7684D0E7" w14:textId="468241CB" w:rsidR="001553A5" w:rsidRDefault="00272D38" w:rsidP="001B2CC0">
      <w:pPr>
        <w:spacing w:line="276" w:lineRule="auto"/>
        <w:jc w:val="both"/>
      </w:pPr>
      <w:r>
        <w:t xml:space="preserve">Funding </w:t>
      </w:r>
      <w:r w:rsidR="00D00449">
        <w:t xml:space="preserve">agreements must </w:t>
      </w:r>
      <w:r w:rsidR="009845EC">
        <w:t xml:space="preserve">certainly </w:t>
      </w:r>
      <w:r w:rsidR="00D00449">
        <w:t xml:space="preserve">not attempt to constrain </w:t>
      </w:r>
      <w:r w:rsidR="00D05E23">
        <w:t>a</w:t>
      </w:r>
      <w:r w:rsidR="00DE62F3">
        <w:t xml:space="preserve">dvocacy activities or </w:t>
      </w:r>
      <w:r w:rsidR="00BA3666">
        <w:t>include “gag clauses”</w:t>
      </w:r>
      <w:r w:rsidR="00977694">
        <w:rPr>
          <w:rStyle w:val="FootnoteReference"/>
        </w:rPr>
        <w:footnoteReference w:id="26"/>
      </w:r>
      <w:r w:rsidR="00BA3666">
        <w:t xml:space="preserve"> </w:t>
      </w:r>
      <w:r w:rsidR="00860F24">
        <w:t xml:space="preserve">that would </w:t>
      </w:r>
      <w:r w:rsidR="001553A5" w:rsidRPr="00195EB6">
        <w:t xml:space="preserve">restrict or prevent </w:t>
      </w:r>
      <w:r w:rsidR="00195EB6">
        <w:t>“</w:t>
      </w:r>
      <w:r w:rsidR="001553A5" w:rsidRPr="0083195A">
        <w:rPr>
          <w:i/>
          <w:iCs/>
        </w:rPr>
        <w:t>not-for-profit entities from commenting on, advocating support for or opposing changes to Commonwealth law, policy or practice</w:t>
      </w:r>
      <w:r w:rsidR="0083195A">
        <w:t>”</w:t>
      </w:r>
      <w:r w:rsidR="0083195A" w:rsidRPr="0083195A">
        <w:rPr>
          <w:szCs w:val="22"/>
        </w:rPr>
        <w:t>.</w:t>
      </w:r>
      <w:r w:rsidR="008D34A4" w:rsidRPr="0083195A">
        <w:rPr>
          <w:rStyle w:val="FootnoteReference"/>
          <w:color w:val="000000"/>
          <w:szCs w:val="22"/>
        </w:rPr>
        <w:footnoteReference w:id="27"/>
      </w:r>
    </w:p>
    <w:p w14:paraId="1B2CDFB4" w14:textId="77777777" w:rsidR="008E007D" w:rsidRDefault="008E007D" w:rsidP="001B2CC0">
      <w:pPr>
        <w:spacing w:line="276" w:lineRule="auto"/>
        <w:jc w:val="both"/>
        <w:rPr>
          <w:rFonts w:cs="Helvetica"/>
          <w:szCs w:val="22"/>
        </w:rPr>
      </w:pPr>
    </w:p>
    <w:p w14:paraId="0BB67BDB" w14:textId="2059D738" w:rsidR="00306FB3" w:rsidRPr="00560529" w:rsidRDefault="00306FB3" w:rsidP="1EFFB372">
      <w:pPr>
        <w:spacing w:line="276" w:lineRule="auto"/>
        <w:jc w:val="both"/>
        <w:rPr>
          <w:rFonts w:cs="Helvetica"/>
        </w:rPr>
      </w:pPr>
      <w:r w:rsidRPr="1EFFB372">
        <w:rPr>
          <w:rFonts w:cs="Helvetica"/>
        </w:rPr>
        <w:t>We</w:t>
      </w:r>
      <w:r w:rsidR="002E0221" w:rsidRPr="1EFFB372">
        <w:rPr>
          <w:rFonts w:cs="Helvetica"/>
        </w:rPr>
        <w:t xml:space="preserve"> are </w:t>
      </w:r>
      <w:r w:rsidRPr="1EFFB372">
        <w:rPr>
          <w:rFonts w:cs="Helvetica"/>
        </w:rPr>
        <w:t>concerned when we observe government</w:t>
      </w:r>
      <w:r w:rsidR="00B75621" w:rsidRPr="1EFFB372">
        <w:rPr>
          <w:rFonts w:cs="Helvetica"/>
        </w:rPr>
        <w:t xml:space="preserve"> representatives</w:t>
      </w:r>
      <w:r w:rsidR="008E4CFD" w:rsidRPr="1EFFB372">
        <w:rPr>
          <w:rFonts w:cs="Helvetica"/>
        </w:rPr>
        <w:t xml:space="preserve"> and political leaders</w:t>
      </w:r>
      <w:r w:rsidRPr="1EFFB372">
        <w:rPr>
          <w:rFonts w:cs="Helvetica"/>
        </w:rPr>
        <w:t xml:space="preserve"> displaying frustration with having to listen to </w:t>
      </w:r>
      <w:r w:rsidR="00FC4962" w:rsidRPr="1EFFB372">
        <w:rPr>
          <w:rFonts w:cs="Helvetica"/>
        </w:rPr>
        <w:t xml:space="preserve">a number of </w:t>
      </w:r>
      <w:r w:rsidR="00345C57" w:rsidRPr="1EFFB372">
        <w:rPr>
          <w:rFonts w:cs="Helvetica"/>
        </w:rPr>
        <w:t>diverse</w:t>
      </w:r>
      <w:r w:rsidRPr="1EFFB372">
        <w:rPr>
          <w:rFonts w:cs="Helvetica"/>
        </w:rPr>
        <w:t xml:space="preserve"> voices and receive input from a range of organisations, often out of a desire for clarity and uniformity to inform policy and program development</w:t>
      </w:r>
      <w:r w:rsidR="00E27C8F" w:rsidRPr="1EFFB372">
        <w:rPr>
          <w:rFonts w:cs="Helvetica"/>
        </w:rPr>
        <w:t xml:space="preserve"> and to eliminate administrative inconvenience</w:t>
      </w:r>
      <w:r w:rsidRPr="1EFFB372">
        <w:rPr>
          <w:rFonts w:cs="Helvetica"/>
        </w:rPr>
        <w:t>. There have been attempts in the past to streamline the</w:t>
      </w:r>
      <w:r w:rsidR="00181230" w:rsidRPr="1EFFB372">
        <w:rPr>
          <w:rFonts w:cs="Helvetica"/>
        </w:rPr>
        <w:t xml:space="preserve"> National </w:t>
      </w:r>
      <w:r w:rsidR="6F9B3AB4" w:rsidRPr="1EFFB372">
        <w:rPr>
          <w:rFonts w:cs="Helvetica"/>
        </w:rPr>
        <w:t>P</w:t>
      </w:r>
      <w:r w:rsidR="00181230" w:rsidRPr="1EFFB372">
        <w:rPr>
          <w:rFonts w:cs="Helvetica"/>
        </w:rPr>
        <w:t>eaks or</w:t>
      </w:r>
      <w:r w:rsidRPr="1EFFB372">
        <w:rPr>
          <w:rFonts w:cs="Helvetica"/>
        </w:rPr>
        <w:t xml:space="preserve"> D</w:t>
      </w:r>
      <w:r w:rsidR="00181230" w:rsidRPr="1EFFB372">
        <w:rPr>
          <w:rFonts w:cs="Helvetica"/>
        </w:rPr>
        <w:t xml:space="preserve">isability </w:t>
      </w:r>
      <w:r w:rsidRPr="1EFFB372">
        <w:rPr>
          <w:rFonts w:cs="Helvetica"/>
        </w:rPr>
        <w:t>R</w:t>
      </w:r>
      <w:r w:rsidR="00181230" w:rsidRPr="1EFFB372">
        <w:rPr>
          <w:rFonts w:cs="Helvetica"/>
        </w:rPr>
        <w:t xml:space="preserve">epresentative </w:t>
      </w:r>
      <w:r w:rsidRPr="1EFFB372">
        <w:rPr>
          <w:rFonts w:cs="Helvetica"/>
        </w:rPr>
        <w:t>O</w:t>
      </w:r>
      <w:r w:rsidR="00181230" w:rsidRPr="1EFFB372">
        <w:rPr>
          <w:rFonts w:cs="Helvetica"/>
        </w:rPr>
        <w:t>rganisation</w:t>
      </w:r>
      <w:r w:rsidRPr="1EFFB372">
        <w:rPr>
          <w:rFonts w:cs="Helvetica"/>
        </w:rPr>
        <w:t xml:space="preserve">s program, </w:t>
      </w:r>
      <w:r w:rsidR="00CC1086" w:rsidRPr="1EFFB372">
        <w:rPr>
          <w:rFonts w:cs="Helvetica"/>
        </w:rPr>
        <w:t xml:space="preserve">and suggestions of </w:t>
      </w:r>
      <w:r w:rsidRPr="1EFFB372">
        <w:rPr>
          <w:rFonts w:cs="Helvetica"/>
        </w:rPr>
        <w:t>pushing organisations into categories that</w:t>
      </w:r>
      <w:r w:rsidR="009B29B7" w:rsidRPr="1EFFB372">
        <w:rPr>
          <w:rFonts w:cs="Helvetica"/>
        </w:rPr>
        <w:t xml:space="preserve"> might</w:t>
      </w:r>
      <w:r w:rsidRPr="1EFFB372">
        <w:rPr>
          <w:rFonts w:cs="Helvetica"/>
        </w:rPr>
        <w:t xml:space="preserve"> make sense to bureaucrats but would be a disservice to the people they represent.  </w:t>
      </w:r>
      <w:r w:rsidR="00C20320" w:rsidRPr="1EFFB372">
        <w:rPr>
          <w:rFonts w:cs="Helvetica"/>
        </w:rPr>
        <w:t>W</w:t>
      </w:r>
      <w:r w:rsidR="00DA6983" w:rsidRPr="1EFFB372">
        <w:rPr>
          <w:rFonts w:cs="Helvetica"/>
        </w:rPr>
        <w:t>e are hopeful that Australian governments will develop greater appreciation and understanding of how strong representation, advocacy and involvement of people with disability, including through listening to and considering multiple and nuanced perspectives, ultimately contributes to better design, implementation and oversight of laws and policies.</w:t>
      </w:r>
      <w:r w:rsidR="00FC2B44" w:rsidRPr="1EFFB372">
        <w:rPr>
          <w:rStyle w:val="FootnoteReference"/>
          <w:rFonts w:cs="Helvetica"/>
        </w:rPr>
        <w:footnoteReference w:id="28"/>
      </w:r>
      <w:r w:rsidR="00DA6983" w:rsidRPr="1EFFB372">
        <w:rPr>
          <w:rFonts w:cs="Helvetica"/>
        </w:rPr>
        <w:t xml:space="preserve">  </w:t>
      </w:r>
    </w:p>
    <w:p w14:paraId="101E353D" w14:textId="77777777" w:rsidR="00771301" w:rsidRDefault="00771301" w:rsidP="001B2CC0">
      <w:pPr>
        <w:spacing w:line="276" w:lineRule="auto"/>
        <w:jc w:val="both"/>
        <w:rPr>
          <w:rFonts w:cs="Helvetica"/>
        </w:rPr>
      </w:pPr>
    </w:p>
    <w:p w14:paraId="2DFA03BF" w14:textId="17EE3A7B" w:rsidR="008C0194" w:rsidRDefault="00771301" w:rsidP="001B2CC0">
      <w:pPr>
        <w:spacing w:line="276" w:lineRule="auto"/>
        <w:jc w:val="both"/>
        <w:rPr>
          <w:rFonts w:cs="Helvetica"/>
        </w:rPr>
      </w:pPr>
      <w:r>
        <w:rPr>
          <w:rFonts w:cs="Helvetica"/>
        </w:rPr>
        <w:t>One of the key limitations in this space is that organisations that may otherwise be capable and eager to participate in systemic</w:t>
      </w:r>
      <w:r w:rsidR="00C91B84">
        <w:rPr>
          <w:rFonts w:cs="Helvetica"/>
        </w:rPr>
        <w:t xml:space="preserve"> advocacy are </w:t>
      </w:r>
      <w:r w:rsidR="00E57C47">
        <w:rPr>
          <w:rFonts w:cs="Helvetica"/>
        </w:rPr>
        <w:t>under resourced</w:t>
      </w:r>
      <w:r w:rsidR="00C91B84">
        <w:rPr>
          <w:rFonts w:cs="Helvetica"/>
        </w:rPr>
        <w:t xml:space="preserve"> to do so. For example, </w:t>
      </w:r>
      <w:r w:rsidR="00C41320">
        <w:rPr>
          <w:rFonts w:cs="Helvetica"/>
        </w:rPr>
        <w:t xml:space="preserve">the NDAP program has a 90-10 split of </w:t>
      </w:r>
      <w:r w:rsidR="00AF11B4">
        <w:rPr>
          <w:rFonts w:cs="Helvetica"/>
        </w:rPr>
        <w:t>funding</w:t>
      </w:r>
      <w:r w:rsidR="005907BD">
        <w:rPr>
          <w:rFonts w:cs="Helvetica"/>
        </w:rPr>
        <w:t xml:space="preserve"> – with 90% flagged for direct advocacy supports </w:t>
      </w:r>
      <w:r w:rsidR="000C2D6A">
        <w:rPr>
          <w:rFonts w:cs="Helvetica"/>
        </w:rPr>
        <w:t xml:space="preserve">and 10% for systemic advocacy work. However, in practice, many organisations </w:t>
      </w:r>
      <w:r w:rsidR="00475046">
        <w:rPr>
          <w:rFonts w:cs="Helvetica"/>
        </w:rPr>
        <w:t xml:space="preserve">are unable to </w:t>
      </w:r>
      <w:r w:rsidR="006A5EFF">
        <w:rPr>
          <w:rFonts w:cs="Helvetica"/>
        </w:rPr>
        <w:t xml:space="preserve">meaningfully engage in systemic advocacy in the way that </w:t>
      </w:r>
      <w:r w:rsidR="001A2AED">
        <w:rPr>
          <w:rFonts w:cs="Helvetica"/>
        </w:rPr>
        <w:t xml:space="preserve">would be most effective for the communities they support. </w:t>
      </w:r>
    </w:p>
    <w:p w14:paraId="0B5DB5B8" w14:textId="77777777" w:rsidR="008C0194" w:rsidRDefault="008C0194" w:rsidP="001B2CC0">
      <w:pPr>
        <w:spacing w:line="276" w:lineRule="auto"/>
        <w:jc w:val="both"/>
        <w:rPr>
          <w:rFonts w:cs="Helvetica"/>
        </w:rPr>
      </w:pPr>
    </w:p>
    <w:p w14:paraId="2E3EC941" w14:textId="1ED91EF3" w:rsidR="00771301" w:rsidRDefault="00345C96" w:rsidP="001B2CC0">
      <w:pPr>
        <w:spacing w:line="276" w:lineRule="auto"/>
        <w:jc w:val="both"/>
        <w:rPr>
          <w:rFonts w:cs="Helvetica"/>
        </w:rPr>
      </w:pPr>
      <w:r>
        <w:rPr>
          <w:rFonts w:cs="Helvetica"/>
        </w:rPr>
        <w:t xml:space="preserve">In many cases, the overwhelming demand for direct advocacy support </w:t>
      </w:r>
      <w:r w:rsidR="00B01F8E">
        <w:rPr>
          <w:rFonts w:cs="Helvetica"/>
        </w:rPr>
        <w:t>means that any slack</w:t>
      </w:r>
      <w:r w:rsidR="00626248">
        <w:rPr>
          <w:rFonts w:cs="Helvetica"/>
        </w:rPr>
        <w:t xml:space="preserve"> capacity is usually taken up by</w:t>
      </w:r>
      <w:r w:rsidR="008C0194">
        <w:rPr>
          <w:rFonts w:cs="Helvetica"/>
        </w:rPr>
        <w:t xml:space="preserve"> efforts to reduce long waitlists or help more people directly. </w:t>
      </w:r>
      <w:r w:rsidR="00DC1A29">
        <w:rPr>
          <w:rFonts w:cs="Helvetica"/>
        </w:rPr>
        <w:t>Additionally, 10%</w:t>
      </w:r>
      <w:r w:rsidR="00AA7018">
        <w:rPr>
          <w:rFonts w:cs="Helvetica"/>
        </w:rPr>
        <w:t xml:space="preserve"> as a proportion of work for </w:t>
      </w:r>
      <w:r w:rsidR="00E57C47">
        <w:rPr>
          <w:rFonts w:cs="Helvetica"/>
        </w:rPr>
        <w:t>organisations</w:t>
      </w:r>
      <w:r w:rsidR="00AA7018">
        <w:rPr>
          <w:rFonts w:cs="Helvetica"/>
        </w:rPr>
        <w:t xml:space="preserve"> that may only employ a couple of direct staff</w:t>
      </w:r>
      <w:r w:rsidR="00320469">
        <w:rPr>
          <w:rFonts w:cs="Helvetica"/>
        </w:rPr>
        <w:t xml:space="preserve"> </w:t>
      </w:r>
      <w:r w:rsidR="00905B2B">
        <w:rPr>
          <w:rFonts w:cs="Helvetica"/>
        </w:rPr>
        <w:t xml:space="preserve">makes it difficult to employ people with specialist skills in the area, or to give appropriate time and scope to develop those tools in-house. </w:t>
      </w:r>
      <w:r w:rsidR="00CB7269">
        <w:rPr>
          <w:rFonts w:cs="Helvetica"/>
        </w:rPr>
        <w:t xml:space="preserve">There should be greater flexibility in this space to allow </w:t>
      </w:r>
      <w:r w:rsidR="00791D8A">
        <w:rPr>
          <w:rFonts w:cs="Helvetica"/>
        </w:rPr>
        <w:t>organisations</w:t>
      </w:r>
      <w:r w:rsidR="00CB7269">
        <w:rPr>
          <w:rFonts w:cs="Helvetica"/>
        </w:rPr>
        <w:t xml:space="preserve"> to determine the best use of </w:t>
      </w:r>
      <w:r w:rsidR="001D4CA3">
        <w:rPr>
          <w:rFonts w:cs="Helvetica"/>
        </w:rPr>
        <w:t>resources for particular needs of their community</w:t>
      </w:r>
      <w:r w:rsidR="006B78B6">
        <w:rPr>
          <w:rFonts w:cs="Helvetica"/>
        </w:rPr>
        <w:t xml:space="preserve"> </w:t>
      </w:r>
      <w:r w:rsidR="00D712C4">
        <w:rPr>
          <w:rFonts w:cs="Helvetica"/>
        </w:rPr>
        <w:t xml:space="preserve">given some </w:t>
      </w:r>
      <w:r w:rsidR="00A072CA">
        <w:rPr>
          <w:rFonts w:cs="Helvetica"/>
        </w:rPr>
        <w:t>systemic work can be episodic</w:t>
      </w:r>
      <w:r w:rsidR="006B78B6">
        <w:rPr>
          <w:rFonts w:cs="Helvetica"/>
        </w:rPr>
        <w:t xml:space="preserve"> (where there is a media focus or a long-standing issue comes to a head</w:t>
      </w:r>
      <w:r w:rsidR="00791D8A">
        <w:rPr>
          <w:rFonts w:cs="Helvetica"/>
        </w:rPr>
        <w:t>), as well as more substantial funding efforts explicitly for systemic work for them to be effective.</w:t>
      </w:r>
      <w:r w:rsidR="005D4D7C">
        <w:rPr>
          <w:rFonts w:cs="Helvetica"/>
        </w:rPr>
        <w:t xml:space="preserve"> </w:t>
      </w:r>
    </w:p>
    <w:p w14:paraId="6C16FB46" w14:textId="0AD53646" w:rsidR="00306FB3" w:rsidRPr="007C33B7" w:rsidRDefault="00306FB3" w:rsidP="001B2CC0">
      <w:pPr>
        <w:spacing w:line="276" w:lineRule="auto"/>
        <w:jc w:val="both"/>
        <w:rPr>
          <w:b/>
          <w:i/>
          <w:iCs/>
        </w:rPr>
      </w:pPr>
    </w:p>
    <w:p w14:paraId="6AF5716D" w14:textId="19873800" w:rsidR="00E350BA" w:rsidRDefault="00947429" w:rsidP="00CB39BB">
      <w:pPr>
        <w:pStyle w:val="Heading2"/>
      </w:pPr>
      <w:bookmarkStart w:id="2" w:name="_Toc146532456"/>
      <w:bookmarkStart w:id="3" w:name="_Toc148416992"/>
      <w:r>
        <w:t xml:space="preserve">Mechanisms and resourcing for </w:t>
      </w:r>
      <w:r w:rsidR="00A302A5">
        <w:t>co-design</w:t>
      </w:r>
    </w:p>
    <w:p w14:paraId="356463E7" w14:textId="77777777" w:rsidR="00E350BA" w:rsidRPr="00F16AE2" w:rsidRDefault="00E350BA" w:rsidP="001B2CC0">
      <w:pPr>
        <w:spacing w:line="276" w:lineRule="auto"/>
        <w:jc w:val="both"/>
      </w:pPr>
    </w:p>
    <w:p w14:paraId="5B1C9B24" w14:textId="5EAC28B4" w:rsidR="00034341" w:rsidRDefault="000D2B7A" w:rsidP="001B2CC0">
      <w:pPr>
        <w:spacing w:line="276" w:lineRule="auto"/>
        <w:jc w:val="both"/>
      </w:pPr>
      <w:r w:rsidRPr="00F16AE2">
        <w:t xml:space="preserve">As we explored in our </w:t>
      </w:r>
      <w:r w:rsidR="00821AA8" w:rsidRPr="00F16AE2">
        <w:t>submission to the</w:t>
      </w:r>
      <w:r w:rsidR="00C36282">
        <w:t xml:space="preserve"> DSS</w:t>
      </w:r>
      <w:r w:rsidR="00821AA8" w:rsidRPr="00F16AE2">
        <w:t xml:space="preserve"> </w:t>
      </w:r>
      <w:r w:rsidR="00C36282">
        <w:t>consultation on “A stronger, more divers</w:t>
      </w:r>
      <w:r w:rsidR="008058E8">
        <w:t>e</w:t>
      </w:r>
      <w:r w:rsidR="00C36282">
        <w:t xml:space="preserve"> and independ</w:t>
      </w:r>
      <w:r w:rsidR="0027052C">
        <w:t>ent community sector”</w:t>
      </w:r>
      <w:r w:rsidR="00A16331">
        <w:t>,</w:t>
      </w:r>
      <w:r w:rsidR="0027052C">
        <w:t xml:space="preserve"> </w:t>
      </w:r>
      <w:r w:rsidR="00724EBB">
        <w:t xml:space="preserve">some </w:t>
      </w:r>
      <w:r w:rsidR="0094265D">
        <w:t xml:space="preserve">good progress has been made </w:t>
      </w:r>
      <w:r w:rsidR="001706E3">
        <w:t xml:space="preserve">in recent years </w:t>
      </w:r>
      <w:r w:rsidR="001946F4">
        <w:t xml:space="preserve">in </w:t>
      </w:r>
      <w:r w:rsidR="00F70141">
        <w:t xml:space="preserve">the development of </w:t>
      </w:r>
      <w:r w:rsidR="001706E3">
        <w:t>disability representation and the</w:t>
      </w:r>
      <w:r w:rsidR="004319D4">
        <w:t xml:space="preserve"> involvement of peopl</w:t>
      </w:r>
      <w:r w:rsidR="001706E3">
        <w:t xml:space="preserve">e with disability </w:t>
      </w:r>
      <w:r w:rsidR="008A73DD">
        <w:t xml:space="preserve">and their representative organisations </w:t>
      </w:r>
      <w:r w:rsidR="001706E3">
        <w:t>in co-design</w:t>
      </w:r>
      <w:r w:rsidR="00F70141">
        <w:t xml:space="preserve"> of the policies and programs that affect them</w:t>
      </w:r>
      <w:r w:rsidR="001706E3">
        <w:t>.</w:t>
      </w:r>
      <w:r w:rsidR="00076DA2" w:rsidRPr="00076DA2">
        <w:rPr>
          <w:rStyle w:val="FootnoteReference"/>
        </w:rPr>
        <w:t xml:space="preserve"> </w:t>
      </w:r>
      <w:r w:rsidR="00076DA2">
        <w:rPr>
          <w:rStyle w:val="FootnoteReference"/>
        </w:rPr>
        <w:footnoteReference w:id="29"/>
      </w:r>
      <w:r w:rsidR="001706E3">
        <w:t xml:space="preserve">  </w:t>
      </w:r>
      <w:r w:rsidR="000A21F2">
        <w:t xml:space="preserve"> </w:t>
      </w:r>
    </w:p>
    <w:p w14:paraId="4889E79C" w14:textId="77777777" w:rsidR="00E31DB1" w:rsidRDefault="00E31DB1" w:rsidP="001B2CC0">
      <w:pPr>
        <w:spacing w:line="276" w:lineRule="auto"/>
        <w:jc w:val="both"/>
      </w:pPr>
    </w:p>
    <w:p w14:paraId="1D650DFA" w14:textId="43583CCD" w:rsidR="00982D25" w:rsidRDefault="006547FB" w:rsidP="00EC0213">
      <w:pPr>
        <w:spacing w:line="276" w:lineRule="auto"/>
        <w:jc w:val="both"/>
      </w:pPr>
      <w:r>
        <w:t>O</w:t>
      </w:r>
      <w:r w:rsidR="007064F8">
        <w:t>ur fellow peak and</w:t>
      </w:r>
      <w:r>
        <w:t xml:space="preserve"> representative </w:t>
      </w:r>
      <w:r w:rsidR="00E31DB1">
        <w:t>organisations</w:t>
      </w:r>
      <w:r w:rsidR="00334E2A">
        <w:t xml:space="preserve">, </w:t>
      </w:r>
      <w:r w:rsidR="001A0AA9">
        <w:t xml:space="preserve">such as </w:t>
      </w:r>
      <w:r w:rsidR="00334E2A">
        <w:t>Inclusion Australia</w:t>
      </w:r>
      <w:r w:rsidR="001A0AA9">
        <w:t xml:space="preserve"> </w:t>
      </w:r>
      <w:r w:rsidR="00E31DB1">
        <w:t>have also highlighted</w:t>
      </w:r>
      <w:r w:rsidR="00334E2A">
        <w:t xml:space="preserve"> in recent submissions</w:t>
      </w:r>
      <w:r w:rsidR="0035018A">
        <w:t xml:space="preserve"> that t</w:t>
      </w:r>
      <w:r w:rsidR="008B2EB8">
        <w:t xml:space="preserve">his is </w:t>
      </w:r>
      <w:r w:rsidR="00C879D5">
        <w:t xml:space="preserve">a </w:t>
      </w:r>
      <w:r w:rsidR="008B2EB8">
        <w:t>central endeavour and must be adequately resourced</w:t>
      </w:r>
      <w:r w:rsidR="00DF6528">
        <w:t>.</w:t>
      </w:r>
      <w:r w:rsidR="00E31DB1">
        <w:rPr>
          <w:rStyle w:val="FootnoteReference"/>
        </w:rPr>
        <w:footnoteReference w:id="30"/>
      </w:r>
      <w:r w:rsidR="00BA220B">
        <w:t xml:space="preserve"> </w:t>
      </w:r>
      <w:r w:rsidR="001A0AA9">
        <w:t>Women With Disabilities Australia</w:t>
      </w:r>
      <w:r w:rsidR="00D169A8">
        <w:t xml:space="preserve"> </w:t>
      </w:r>
      <w:r w:rsidR="006B56BF">
        <w:t>(WWDA)</w:t>
      </w:r>
      <w:r w:rsidR="00D169A8">
        <w:t xml:space="preserve"> </w:t>
      </w:r>
      <w:r w:rsidR="00C95372">
        <w:t>note</w:t>
      </w:r>
      <w:r w:rsidR="00282D73">
        <w:t xml:space="preserve">d </w:t>
      </w:r>
      <w:r w:rsidR="006B56BF">
        <w:t xml:space="preserve">significant </w:t>
      </w:r>
      <w:r w:rsidR="00282D73">
        <w:t>resourcing challenges</w:t>
      </w:r>
      <w:r w:rsidR="006B56BF">
        <w:t xml:space="preserve"> and constraints</w:t>
      </w:r>
      <w:r w:rsidR="00282D73">
        <w:t xml:space="preserve"> and</w:t>
      </w:r>
      <w:r w:rsidR="00C95372">
        <w:t xml:space="preserve"> that there are limited </w:t>
      </w:r>
      <w:r w:rsidR="00282D73">
        <w:t xml:space="preserve">formal </w:t>
      </w:r>
      <w:r w:rsidR="00C95372">
        <w:t>mechan</w:t>
      </w:r>
      <w:r w:rsidR="00282D73">
        <w:t xml:space="preserve">isms </w:t>
      </w:r>
      <w:r w:rsidR="00C129F4">
        <w:t xml:space="preserve">that give the </w:t>
      </w:r>
      <w:r w:rsidR="00E400CE">
        <w:t xml:space="preserve">community sector a strong voice in co-design </w:t>
      </w:r>
      <w:r w:rsidR="00A643FE">
        <w:t>processes</w:t>
      </w:r>
      <w:r w:rsidR="00A1230A">
        <w:t xml:space="preserve">, </w:t>
      </w:r>
      <w:r w:rsidR="008D77A8">
        <w:t xml:space="preserve">despite widespread </w:t>
      </w:r>
      <w:r w:rsidR="00324295">
        <w:t xml:space="preserve">recognition </w:t>
      </w:r>
      <w:r w:rsidR="00764534">
        <w:t xml:space="preserve">that </w:t>
      </w:r>
      <w:r w:rsidR="006F0B87">
        <w:t xml:space="preserve">genuine co-design </w:t>
      </w:r>
      <w:r w:rsidR="006F2CB0">
        <w:t>is the most effective metho</w:t>
      </w:r>
      <w:r w:rsidR="008419DE">
        <w:t>d</w:t>
      </w:r>
      <w:r w:rsidR="006F2CB0">
        <w:t xml:space="preserve"> of ensuring </w:t>
      </w:r>
      <w:r w:rsidR="00124FB0">
        <w:t xml:space="preserve">that a strategy of </w:t>
      </w:r>
      <w:r w:rsidR="00265752">
        <w:t xml:space="preserve">policy and program delivery meets </w:t>
      </w:r>
      <w:r w:rsidR="00706F16">
        <w:t xml:space="preserve">community </w:t>
      </w:r>
      <w:r w:rsidR="00265752">
        <w:t>needs</w:t>
      </w:r>
      <w:r w:rsidR="00706F16">
        <w:t>.</w:t>
      </w:r>
      <w:r w:rsidR="00D169A8">
        <w:rPr>
          <w:rStyle w:val="FootnoteReference"/>
        </w:rPr>
        <w:footnoteReference w:id="31"/>
      </w:r>
      <w:r w:rsidR="00E94C5F">
        <w:t xml:space="preserve"> </w:t>
      </w:r>
      <w:r w:rsidR="00B87B85">
        <w:t>WWDA also high</w:t>
      </w:r>
      <w:r w:rsidR="00982D25">
        <w:t>lighted</w:t>
      </w:r>
      <w:r w:rsidR="00E35815">
        <w:t xml:space="preserve"> </w:t>
      </w:r>
      <w:r w:rsidR="009A1681">
        <w:t xml:space="preserve">that </w:t>
      </w:r>
      <w:r w:rsidR="00E35815">
        <w:t xml:space="preserve">genuine </w:t>
      </w:r>
      <w:r w:rsidR="000713F0">
        <w:t>co</w:t>
      </w:r>
      <w:r w:rsidR="009A1681">
        <w:t xml:space="preserve">-design </w:t>
      </w:r>
      <w:r w:rsidR="00E80B62">
        <w:t>involves the sharing of power and</w:t>
      </w:r>
      <w:r w:rsidR="00982D25">
        <w:t xml:space="preserve"> that: </w:t>
      </w:r>
    </w:p>
    <w:p w14:paraId="5B7903C2" w14:textId="7079F377" w:rsidR="00982D25" w:rsidRPr="00982D25" w:rsidRDefault="00BF5D65" w:rsidP="001B2CC0">
      <w:pPr>
        <w:spacing w:line="276" w:lineRule="auto"/>
        <w:ind w:left="720"/>
        <w:jc w:val="both"/>
        <w:rPr>
          <w:i/>
          <w:iCs/>
        </w:rPr>
      </w:pPr>
      <w:r>
        <w:rPr>
          <w:i/>
          <w:iCs/>
        </w:rPr>
        <w:t>“</w:t>
      </w:r>
      <w:r w:rsidR="00982D25" w:rsidRPr="00982D25">
        <w:rPr>
          <w:i/>
          <w:iCs/>
        </w:rPr>
        <w:t>On-the-ground engagement with members and community is a critical step in ensuring that representative organisations can act as a conduit between community and government. However, consultation and engagement can be resource-intensive</w:t>
      </w:r>
      <w:r w:rsidR="00677817">
        <w:rPr>
          <w:i/>
          <w:iCs/>
        </w:rPr>
        <w:t>.</w:t>
      </w:r>
      <w:r w:rsidR="00982D25" w:rsidRPr="00982D25">
        <w:rPr>
          <w:i/>
          <w:iCs/>
        </w:rPr>
        <w:t xml:space="preserve">” </w:t>
      </w:r>
    </w:p>
    <w:p w14:paraId="47C9B3F7" w14:textId="77777777" w:rsidR="009076F6" w:rsidRPr="002D56A5" w:rsidRDefault="009076F6" w:rsidP="001B2CC0">
      <w:pPr>
        <w:spacing w:line="276" w:lineRule="auto"/>
        <w:jc w:val="both"/>
      </w:pPr>
    </w:p>
    <w:p w14:paraId="6FEF8F0C" w14:textId="2009EF49" w:rsidR="00785B87" w:rsidRPr="00560529" w:rsidRDefault="00785B87" w:rsidP="001B2CC0">
      <w:pPr>
        <w:spacing w:line="276" w:lineRule="auto"/>
        <w:jc w:val="both"/>
        <w:rPr>
          <w:rFonts w:cs="Helvetica"/>
          <w:szCs w:val="22"/>
        </w:rPr>
      </w:pPr>
      <w:r w:rsidRPr="00560529">
        <w:rPr>
          <w:rFonts w:cs="Helvetica"/>
          <w:szCs w:val="22"/>
        </w:rPr>
        <w:t xml:space="preserve">Australians with disability are best represented and supported to contribute to government, service and community decision-making and genuine co-design by a range of representative and advocacy organisations that reflect their plurality and diversity, and their varied needs and priorities. Both </w:t>
      </w:r>
      <w:r w:rsidRPr="006D3CF6">
        <w:rPr>
          <w:rFonts w:cs="Helvetica"/>
          <w:szCs w:val="22"/>
        </w:rPr>
        <w:t>cohort-focused and disability-specific organisations need to be adequately funded</w:t>
      </w:r>
      <w:r w:rsidRPr="00560529">
        <w:rPr>
          <w:rFonts w:cs="Helvetica"/>
          <w:szCs w:val="22"/>
        </w:rPr>
        <w:t xml:space="preserve"> to drive the transformative change needed and inform the effective development and implementation of recommendations made by the DRC.</w:t>
      </w:r>
    </w:p>
    <w:p w14:paraId="40FED20A" w14:textId="77777777" w:rsidR="00785B87" w:rsidRDefault="00785B87" w:rsidP="001B2CC0">
      <w:pPr>
        <w:spacing w:line="276" w:lineRule="auto"/>
        <w:jc w:val="both"/>
      </w:pPr>
    </w:p>
    <w:p w14:paraId="044D947F" w14:textId="56C9BAEA" w:rsidR="0073477F" w:rsidRDefault="0073477F" w:rsidP="001B2CC0">
      <w:pPr>
        <w:spacing w:line="276" w:lineRule="auto"/>
        <w:jc w:val="both"/>
      </w:pPr>
      <w:r>
        <w:t xml:space="preserve">DANA sees great potential for the National Centre for Disability Advocacy to play a significant role in proactively promoting, supporting, and facilitating “linkages between individual and systemic advocacy”, particularly if the Centre receives access to advocacy data and sufficient ongoing funding to coordinate collaboration, networking and communities of practice around specific issues and cohorts.    </w:t>
      </w:r>
    </w:p>
    <w:p w14:paraId="364B1B22" w14:textId="77777777" w:rsidR="00EC5479" w:rsidRDefault="00EC5479" w:rsidP="004C33B4">
      <w:pPr>
        <w:spacing w:line="276" w:lineRule="auto"/>
        <w:jc w:val="both"/>
        <w:rPr>
          <w:i/>
          <w:iCs/>
        </w:rPr>
      </w:pPr>
    </w:p>
    <w:p w14:paraId="61E56D8F" w14:textId="4C79CDF5" w:rsidR="00250199" w:rsidRDefault="003818AA" w:rsidP="004C33B4">
      <w:pPr>
        <w:spacing w:line="276" w:lineRule="auto"/>
        <w:jc w:val="both"/>
      </w:pPr>
      <w:r w:rsidRPr="00D139B6">
        <w:t xml:space="preserve">In addition, DANA is </w:t>
      </w:r>
      <w:r>
        <w:t xml:space="preserve">currently </w:t>
      </w:r>
      <w:r w:rsidRPr="00D139B6">
        <w:t>funded to deliver the National Coordination Function program which provides secretarial and coordination assistance to national Disability Representative Organisations.</w:t>
      </w:r>
      <w:r w:rsidR="00FD4FB5">
        <w:rPr>
          <w:rStyle w:val="FootnoteReference"/>
        </w:rPr>
        <w:footnoteReference w:id="32"/>
      </w:r>
      <w:r w:rsidR="00FD4FB5">
        <w:t xml:space="preserve"> </w:t>
      </w:r>
      <w:r w:rsidR="001C46BD">
        <w:t xml:space="preserve">This </w:t>
      </w:r>
      <w:r w:rsidR="0000711E">
        <w:t xml:space="preserve">program has contributed to improved collaboration between </w:t>
      </w:r>
      <w:r w:rsidR="005D57D7">
        <w:t>n</w:t>
      </w:r>
      <w:r w:rsidR="00BE720D">
        <w:t xml:space="preserve">ational </w:t>
      </w:r>
      <w:r w:rsidR="00BE720D">
        <w:lastRenderedPageBreak/>
        <w:t>organisations</w:t>
      </w:r>
      <w:r w:rsidR="007F0192">
        <w:t xml:space="preserve">, </w:t>
      </w:r>
      <w:r w:rsidR="00C110D0">
        <w:t>a</w:t>
      </w:r>
      <w:r w:rsidR="00926832">
        <w:t>n</w:t>
      </w:r>
      <w:r w:rsidR="00C110D0">
        <w:t>d more coordinated input and advice to go</w:t>
      </w:r>
      <w:r w:rsidR="00D74ED2">
        <w:t>vernment</w:t>
      </w:r>
      <w:r w:rsidR="001B69E4">
        <w:t xml:space="preserve">, </w:t>
      </w:r>
      <w:r w:rsidR="00C24994">
        <w:t xml:space="preserve">including through </w:t>
      </w:r>
      <w:r w:rsidR="00A24BB4">
        <w:t xml:space="preserve">facilitating </w:t>
      </w:r>
      <w:r w:rsidR="00C24994">
        <w:t xml:space="preserve">several </w:t>
      </w:r>
      <w:r w:rsidR="001B69E4">
        <w:t xml:space="preserve">joint submissions to consultations on </w:t>
      </w:r>
      <w:r w:rsidR="00FD4FB5">
        <w:t xml:space="preserve">key </w:t>
      </w:r>
      <w:r w:rsidR="001B69E4">
        <w:t>policy and legislation.</w:t>
      </w:r>
      <w:r w:rsidR="004D3558">
        <w:rPr>
          <w:rStyle w:val="FootnoteReference"/>
        </w:rPr>
        <w:footnoteReference w:id="33"/>
      </w:r>
      <w:r w:rsidR="001B69E4">
        <w:t xml:space="preserve"> </w:t>
      </w:r>
    </w:p>
    <w:p w14:paraId="21DDD35D" w14:textId="77777777" w:rsidR="00250199" w:rsidRDefault="00250199" w:rsidP="004C33B4">
      <w:pPr>
        <w:spacing w:line="276" w:lineRule="auto"/>
        <w:jc w:val="both"/>
      </w:pPr>
    </w:p>
    <w:p w14:paraId="075F36AF" w14:textId="42E2FEDB" w:rsidR="003818AA" w:rsidRPr="00AE3E15" w:rsidRDefault="003818AA" w:rsidP="004C33B4">
      <w:pPr>
        <w:spacing w:line="276" w:lineRule="auto"/>
        <w:jc w:val="both"/>
      </w:pPr>
      <w:r w:rsidRPr="00D139B6">
        <w:t xml:space="preserve">Both these roles have increased the capacity of our organisations to work collaboratively and deliver for people with disability, including </w:t>
      </w:r>
      <w:r w:rsidR="00F44C27">
        <w:t xml:space="preserve">through </w:t>
      </w:r>
      <w:r w:rsidRPr="00D139B6">
        <w:t>interfacing with government.</w:t>
      </w:r>
      <w:r>
        <w:t xml:space="preserve"> This has been a practical investment in building capability and connections between people with disability, families, supporters, organisations and government processes.</w:t>
      </w:r>
      <w:r w:rsidR="00AE3E15">
        <w:t xml:space="preserve"> </w:t>
      </w:r>
      <w:r>
        <w:t>We urge the Federal Government</w:t>
      </w:r>
      <w:r w:rsidR="004C33B4">
        <w:t xml:space="preserve"> </w:t>
      </w:r>
      <w:r>
        <w:t xml:space="preserve">to continue </w:t>
      </w:r>
      <w:r w:rsidR="0069277C">
        <w:t>and</w:t>
      </w:r>
      <w:r>
        <w:t xml:space="preserve"> develop this approach further, building on the strengths of people with disability and our organisations to partner more strongly as equals on the reform journey to come.</w:t>
      </w:r>
    </w:p>
    <w:p w14:paraId="1184E3A8" w14:textId="77777777" w:rsidR="003818AA" w:rsidRDefault="003818AA" w:rsidP="001B2CC0">
      <w:pPr>
        <w:spacing w:line="276" w:lineRule="auto"/>
        <w:jc w:val="both"/>
        <w:rPr>
          <w:i/>
          <w:iCs/>
        </w:rPr>
      </w:pPr>
    </w:p>
    <w:p w14:paraId="6A6198C8" w14:textId="6B0CD010" w:rsidR="006F4BA1" w:rsidRDefault="00380EC9" w:rsidP="00E55E9F">
      <w:pPr>
        <w:pStyle w:val="Heading2"/>
      </w:pPr>
      <w:bookmarkStart w:id="4" w:name="_Toc146532457"/>
      <w:bookmarkStart w:id="5" w:name="_Toc148416993"/>
      <w:bookmarkEnd w:id="2"/>
      <w:bookmarkEnd w:id="3"/>
      <w:r>
        <w:t xml:space="preserve">Leadership and </w:t>
      </w:r>
      <w:r w:rsidR="00C03594">
        <w:t xml:space="preserve">involvement </w:t>
      </w:r>
      <w:r w:rsidR="00E55E9F">
        <w:t xml:space="preserve">of people with disability </w:t>
      </w:r>
    </w:p>
    <w:p w14:paraId="6774F6B8" w14:textId="77777777" w:rsidR="00E55E9F" w:rsidRDefault="00E55E9F" w:rsidP="001B2CC0">
      <w:pPr>
        <w:spacing w:line="276" w:lineRule="auto"/>
        <w:jc w:val="both"/>
        <w:rPr>
          <w:rFonts w:cs="Helvetica"/>
        </w:rPr>
      </w:pPr>
    </w:p>
    <w:p w14:paraId="2DD7BA80" w14:textId="77CB0268" w:rsidR="00BC3C44" w:rsidRDefault="00BC3C44" w:rsidP="001B2CC0">
      <w:pPr>
        <w:spacing w:line="276" w:lineRule="auto"/>
        <w:jc w:val="both"/>
        <w:rPr>
          <w:rFonts w:cs="Helvetica"/>
          <w:szCs w:val="22"/>
        </w:rPr>
      </w:pPr>
      <w:r w:rsidRPr="00441235">
        <w:rPr>
          <w:rFonts w:cs="Helvetica"/>
          <w:color w:val="000000"/>
          <w:szCs w:val="22"/>
          <w:bdr w:val="none" w:sz="0" w:space="0" w:color="auto" w:frame="1"/>
        </w:rPr>
        <w:t xml:space="preserve">The “nothing about us without us” principle is at the heart of the disability rights movement, and we know that </w:t>
      </w:r>
      <w:r w:rsidRPr="00441235">
        <w:rPr>
          <w:rFonts w:cs="Helvetica"/>
          <w:szCs w:val="22"/>
        </w:rPr>
        <w:t>enhanced representation and inclusion of lived experience expertise leads to better more responsive</w:t>
      </w:r>
      <w:r>
        <w:rPr>
          <w:rFonts w:cs="Helvetica"/>
          <w:szCs w:val="22"/>
        </w:rPr>
        <w:t xml:space="preserve">, </w:t>
      </w:r>
      <w:r w:rsidRPr="00441235">
        <w:rPr>
          <w:rFonts w:cs="Helvetica"/>
          <w:szCs w:val="22"/>
        </w:rPr>
        <w:t xml:space="preserve">effective </w:t>
      </w:r>
      <w:r>
        <w:rPr>
          <w:rFonts w:cs="Helvetica"/>
          <w:szCs w:val="22"/>
        </w:rPr>
        <w:t>and fit for purpose programs and systems.</w:t>
      </w:r>
      <w:r w:rsidR="001C309D">
        <w:rPr>
          <w:rStyle w:val="FootnoteReference"/>
          <w:rFonts w:cs="Helvetica"/>
          <w:szCs w:val="22"/>
        </w:rPr>
        <w:footnoteReference w:id="34"/>
      </w:r>
      <w:r>
        <w:rPr>
          <w:rFonts w:cs="Helvetica"/>
          <w:szCs w:val="22"/>
        </w:rPr>
        <w:t xml:space="preserve"> </w:t>
      </w:r>
    </w:p>
    <w:p w14:paraId="481A8C07" w14:textId="77777777" w:rsidR="00BC3C44" w:rsidRDefault="00BC3C44" w:rsidP="001B2CC0">
      <w:pPr>
        <w:spacing w:line="276" w:lineRule="auto"/>
        <w:jc w:val="both"/>
        <w:rPr>
          <w:rFonts w:cs="Helvetica"/>
          <w:szCs w:val="22"/>
        </w:rPr>
      </w:pPr>
    </w:p>
    <w:p w14:paraId="3D7AC5FB" w14:textId="4C8AE2BE" w:rsidR="00BC3C44" w:rsidRPr="00254E2B" w:rsidRDefault="00BC3C44" w:rsidP="001B2CC0">
      <w:pPr>
        <w:spacing w:line="276" w:lineRule="auto"/>
        <w:jc w:val="both"/>
      </w:pPr>
      <w:r w:rsidRPr="00441235">
        <w:rPr>
          <w:rFonts w:cs="Helvetica"/>
          <w:color w:val="000000"/>
          <w:szCs w:val="22"/>
          <w:bdr w:val="none" w:sz="0" w:space="0" w:color="auto" w:frame="1"/>
        </w:rPr>
        <w:t xml:space="preserve">Yet to genuinely support the inclusion and </w:t>
      </w:r>
      <w:r w:rsidRPr="00441235">
        <w:rPr>
          <w:szCs w:val="22"/>
        </w:rPr>
        <w:t>involvement</w:t>
      </w:r>
      <w:r w:rsidRPr="00441235">
        <w:rPr>
          <w:rFonts w:cs="Helvetica"/>
          <w:color w:val="000000"/>
          <w:szCs w:val="22"/>
          <w:bdr w:val="none" w:sz="0" w:space="0" w:color="auto" w:frame="1"/>
        </w:rPr>
        <w:t xml:space="preserve"> of people with disability in co-design and decision making (and oversight and governance), resources and development are crucial. In our </w:t>
      </w:r>
      <w:r w:rsidRPr="00985548">
        <w:t>detailed recommendations</w:t>
      </w:r>
      <w:r w:rsidRPr="00441235">
        <w:rPr>
          <w:rFonts w:cs="Helvetica"/>
          <w:color w:val="000000"/>
          <w:szCs w:val="22"/>
          <w:bdr w:val="none" w:sz="0" w:space="0" w:color="auto" w:frame="1"/>
        </w:rPr>
        <w:t xml:space="preserve"> to the </w:t>
      </w:r>
      <w:r w:rsidR="0044189E">
        <w:rPr>
          <w:rFonts w:cs="Helvetica"/>
          <w:color w:val="000000"/>
          <w:szCs w:val="22"/>
          <w:bdr w:val="none" w:sz="0" w:space="0" w:color="auto" w:frame="1"/>
        </w:rPr>
        <w:t xml:space="preserve">Disability Royal Commission, </w:t>
      </w:r>
      <w:r w:rsidRPr="00441235">
        <w:rPr>
          <w:rFonts w:cs="Helvetica"/>
          <w:color w:val="000000"/>
          <w:szCs w:val="22"/>
          <w:bdr w:val="none" w:sz="0" w:space="0" w:color="auto" w:frame="1"/>
        </w:rPr>
        <w:t>we specified the need for </w:t>
      </w:r>
      <w:r w:rsidRPr="00254E2B">
        <w:rPr>
          <w:rFonts w:cs="Helvetica"/>
          <w:color w:val="000000"/>
          <w:szCs w:val="22"/>
          <w:bdr w:val="none" w:sz="0" w:space="0" w:color="auto" w:frame="1"/>
        </w:rPr>
        <w:t>“dedicated funding for advocacy and disability representative organisations to support building the capacity of people with disability in:  </w:t>
      </w:r>
    </w:p>
    <w:p w14:paraId="2A09F511" w14:textId="77777777" w:rsidR="00BC3C44" w:rsidRPr="00254E2B" w:rsidRDefault="00BC3C44" w:rsidP="001B2CC0">
      <w:pPr>
        <w:numPr>
          <w:ilvl w:val="0"/>
          <w:numId w:val="25"/>
        </w:numPr>
        <w:spacing w:line="276" w:lineRule="auto"/>
        <w:ind w:left="1020"/>
        <w:textAlignment w:val="baseline"/>
        <w:rPr>
          <w:rFonts w:cs="Helvetica"/>
          <w:color w:val="000000"/>
          <w:szCs w:val="22"/>
        </w:rPr>
      </w:pPr>
      <w:proofErr w:type="spellStart"/>
      <w:r w:rsidRPr="00254E2B">
        <w:rPr>
          <w:rFonts w:cs="Helvetica"/>
          <w:color w:val="000000"/>
          <w:szCs w:val="22"/>
          <w:bdr w:val="none" w:sz="0" w:space="0" w:color="auto" w:frame="1"/>
        </w:rPr>
        <w:t>Self advocacy</w:t>
      </w:r>
      <w:proofErr w:type="spellEnd"/>
      <w:r w:rsidRPr="00254E2B">
        <w:rPr>
          <w:rFonts w:cs="Helvetica"/>
          <w:color w:val="000000"/>
          <w:szCs w:val="22"/>
          <w:bdr w:val="none" w:sz="0" w:space="0" w:color="auto" w:frame="1"/>
        </w:rPr>
        <w:t xml:space="preserve"> and advocacy skills  </w:t>
      </w:r>
    </w:p>
    <w:p w14:paraId="5B0B6092" w14:textId="77777777" w:rsidR="00BC3C44" w:rsidRPr="00254E2B" w:rsidRDefault="00BC3C44" w:rsidP="001B2CC0">
      <w:pPr>
        <w:numPr>
          <w:ilvl w:val="0"/>
          <w:numId w:val="25"/>
        </w:numPr>
        <w:spacing w:line="276" w:lineRule="auto"/>
        <w:ind w:left="1020"/>
        <w:textAlignment w:val="baseline"/>
        <w:rPr>
          <w:rFonts w:cs="Helvetica"/>
          <w:color w:val="000000"/>
          <w:szCs w:val="22"/>
        </w:rPr>
      </w:pPr>
      <w:r w:rsidRPr="00254E2B">
        <w:rPr>
          <w:rFonts w:cs="Helvetica"/>
          <w:color w:val="000000"/>
          <w:szCs w:val="22"/>
          <w:bdr w:val="none" w:sz="0" w:space="0" w:color="auto" w:frame="1"/>
        </w:rPr>
        <w:t>leadership and representation  </w:t>
      </w:r>
    </w:p>
    <w:p w14:paraId="5E84A13F" w14:textId="2B97E4E1" w:rsidR="00BC3C44" w:rsidRPr="00254E2B" w:rsidRDefault="00BC3C44" w:rsidP="001B2CC0">
      <w:pPr>
        <w:numPr>
          <w:ilvl w:val="0"/>
          <w:numId w:val="25"/>
        </w:numPr>
        <w:spacing w:line="276" w:lineRule="auto"/>
        <w:ind w:left="1020"/>
        <w:textAlignment w:val="baseline"/>
        <w:rPr>
          <w:rFonts w:cs="Helvetica"/>
          <w:color w:val="000000"/>
          <w:szCs w:val="22"/>
        </w:rPr>
      </w:pPr>
      <w:r w:rsidRPr="00254E2B">
        <w:rPr>
          <w:rFonts w:cs="Helvetica"/>
          <w:color w:val="000000"/>
          <w:szCs w:val="22"/>
          <w:bdr w:val="none" w:sz="0" w:space="0" w:color="auto" w:frame="1"/>
        </w:rPr>
        <w:t>advisory and decision-making processes, including in community, public and private sectors at local, regional and national levels.”</w:t>
      </w:r>
      <w:r w:rsidR="00645ADD" w:rsidRPr="00254E2B">
        <w:rPr>
          <w:rStyle w:val="FootnoteReference"/>
          <w:rFonts w:cs="Helvetica"/>
          <w:color w:val="000000"/>
          <w:szCs w:val="22"/>
          <w:bdr w:val="none" w:sz="0" w:space="0" w:color="auto" w:frame="1"/>
        </w:rPr>
        <w:footnoteReference w:id="35"/>
      </w:r>
      <w:r w:rsidRPr="00254E2B">
        <w:rPr>
          <w:rFonts w:cs="Helvetica"/>
          <w:color w:val="000000"/>
          <w:szCs w:val="22"/>
          <w:bdr w:val="none" w:sz="0" w:space="0" w:color="auto" w:frame="1"/>
        </w:rPr>
        <w:t>  </w:t>
      </w:r>
    </w:p>
    <w:p w14:paraId="451695AE" w14:textId="77777777" w:rsidR="00B752F7" w:rsidRDefault="00B752F7" w:rsidP="1EFFB372">
      <w:pPr>
        <w:pStyle w:val="NormalWeb"/>
        <w:shd w:val="clear" w:color="auto" w:fill="FFFFFF" w:themeFill="background1"/>
        <w:spacing w:before="0" w:beforeAutospacing="0" w:after="0" w:afterAutospacing="0" w:line="276" w:lineRule="auto"/>
        <w:textAlignment w:val="baseline"/>
        <w:rPr>
          <w:rFonts w:ascii="Helvetica" w:hAnsi="Helvetica" w:cs="Helvetica"/>
          <w:color w:val="000000"/>
          <w:bdr w:val="none" w:sz="0" w:space="0" w:color="auto" w:frame="1"/>
        </w:rPr>
      </w:pPr>
    </w:p>
    <w:p w14:paraId="52AD1675" w14:textId="5B9A45F1" w:rsidR="00B752F7" w:rsidRDefault="00B752F7" w:rsidP="1EFFB372">
      <w:pPr>
        <w:pStyle w:val="NormalWeb"/>
        <w:shd w:val="clear" w:color="auto" w:fill="FFFFFF" w:themeFill="background1"/>
        <w:spacing w:before="0" w:beforeAutospacing="0" w:after="0" w:afterAutospacing="0" w:line="276" w:lineRule="auto"/>
        <w:textAlignment w:val="baseline"/>
        <w:rPr>
          <w:rFonts w:ascii="Helvetica" w:hAnsi="Helvetica" w:cs="Helvetica"/>
          <w:color w:val="000000"/>
          <w:bdr w:val="none" w:sz="0" w:space="0" w:color="auto" w:frame="1"/>
        </w:rPr>
      </w:pPr>
      <w:r>
        <w:rPr>
          <w:rFonts w:ascii="Helvetica" w:hAnsi="Helvetica" w:cs="Helvetica"/>
          <w:color w:val="000000"/>
          <w:bdr w:val="none" w:sz="0" w:space="0" w:color="auto" w:frame="1"/>
        </w:rPr>
        <w:t>W</w:t>
      </w:r>
      <w:r w:rsidRPr="1EFFB372">
        <w:rPr>
          <w:rFonts w:ascii="Helvetica" w:hAnsi="Helvetica" w:cs="Helvetica"/>
          <w:color w:val="000000"/>
          <w:bdr w:val="none" w:sz="0" w:space="0" w:color="auto" w:frame="1"/>
        </w:rPr>
        <w:t>e know that many of the problems with existing systems and processes</w:t>
      </w:r>
      <w:r w:rsidR="00E25614">
        <w:rPr>
          <w:rFonts w:ascii="Helvetica" w:hAnsi="Helvetica" w:cs="Helvetica"/>
          <w:color w:val="000000"/>
          <w:bdr w:val="none" w:sz="0" w:space="0" w:color="auto" w:frame="1"/>
        </w:rPr>
        <w:t xml:space="preserve"> examined </w:t>
      </w:r>
      <w:r w:rsidR="007841E8">
        <w:rPr>
          <w:rFonts w:ascii="Helvetica" w:hAnsi="Helvetica" w:cs="Helvetica"/>
          <w:color w:val="000000"/>
          <w:bdr w:val="none" w:sz="0" w:space="0" w:color="auto" w:frame="1"/>
        </w:rPr>
        <w:t xml:space="preserve">during </w:t>
      </w:r>
      <w:r w:rsidR="00C36FCF">
        <w:rPr>
          <w:rFonts w:ascii="Helvetica" w:hAnsi="Helvetica" w:cs="Helvetica"/>
          <w:color w:val="000000"/>
          <w:bdr w:val="none" w:sz="0" w:space="0" w:color="auto" w:frame="1"/>
        </w:rPr>
        <w:t xml:space="preserve">the Disability Royal Commission </w:t>
      </w:r>
      <w:r w:rsidR="007841E8">
        <w:rPr>
          <w:rFonts w:ascii="Helvetica" w:hAnsi="Helvetica" w:cs="Helvetica"/>
          <w:color w:val="000000"/>
          <w:bdr w:val="none" w:sz="0" w:space="0" w:color="auto" w:frame="1"/>
        </w:rPr>
        <w:t>and the NDIS Review</w:t>
      </w:r>
      <w:r w:rsidRPr="1EFFB372">
        <w:rPr>
          <w:rFonts w:ascii="Helvetica" w:hAnsi="Helvetica" w:cs="Helvetica"/>
          <w:color w:val="000000"/>
          <w:bdr w:val="none" w:sz="0" w:space="0" w:color="auto" w:frame="1"/>
        </w:rPr>
        <w:t xml:space="preserve"> </w:t>
      </w:r>
      <w:r w:rsidR="00063AE7">
        <w:rPr>
          <w:rFonts w:ascii="Helvetica" w:hAnsi="Helvetica" w:cs="Helvetica"/>
          <w:color w:val="000000"/>
          <w:bdr w:val="none" w:sz="0" w:space="0" w:color="auto" w:frame="1"/>
        </w:rPr>
        <w:t xml:space="preserve">has been their </w:t>
      </w:r>
      <w:r w:rsidRPr="1EFFB372">
        <w:rPr>
          <w:rFonts w:ascii="Helvetica" w:hAnsi="Helvetica" w:cs="Helvetica"/>
          <w:color w:val="000000"/>
          <w:bdr w:val="none" w:sz="0" w:space="0" w:color="auto" w:frame="1"/>
        </w:rPr>
        <w:t>inaccessibility and non-responsiveness to the needs, experiences and human rights of people with disability</w:t>
      </w:r>
      <w:r w:rsidR="00C8635A">
        <w:rPr>
          <w:rFonts w:ascii="Helvetica" w:hAnsi="Helvetica" w:cs="Helvetica"/>
          <w:color w:val="000000"/>
          <w:bdr w:val="none" w:sz="0" w:space="0" w:color="auto" w:frame="1"/>
        </w:rPr>
        <w:t xml:space="preserve">. </w:t>
      </w:r>
      <w:r w:rsidR="00E242E7">
        <w:rPr>
          <w:rFonts w:ascii="Helvetica" w:hAnsi="Helvetica" w:cs="Helvetica"/>
          <w:color w:val="000000"/>
          <w:bdr w:val="none" w:sz="0" w:space="0" w:color="auto" w:frame="1"/>
        </w:rPr>
        <w:t>Both government and not-for-profit p</w:t>
      </w:r>
      <w:r w:rsidR="00AD5098">
        <w:rPr>
          <w:rFonts w:ascii="Helvetica" w:hAnsi="Helvetica" w:cs="Helvetica"/>
          <w:color w:val="000000"/>
          <w:bdr w:val="none" w:sz="0" w:space="0" w:color="auto" w:frame="1"/>
        </w:rPr>
        <w:t>olicies and programs</w:t>
      </w:r>
      <w:r w:rsidR="00DC63D1">
        <w:rPr>
          <w:rFonts w:ascii="Helvetica" w:hAnsi="Helvetica" w:cs="Helvetica"/>
          <w:color w:val="000000"/>
          <w:bdr w:val="none" w:sz="0" w:space="0" w:color="auto" w:frame="1"/>
        </w:rPr>
        <w:t xml:space="preserve"> have</w:t>
      </w:r>
      <w:r w:rsidR="001B53D3">
        <w:rPr>
          <w:rFonts w:ascii="Helvetica" w:hAnsi="Helvetica" w:cs="Helvetica"/>
          <w:color w:val="000000"/>
          <w:bdr w:val="none" w:sz="0" w:space="0" w:color="auto" w:frame="1"/>
        </w:rPr>
        <w:t xml:space="preserve"> been designed and implemented </w:t>
      </w:r>
      <w:r w:rsidR="00EC3DA0">
        <w:rPr>
          <w:rFonts w:ascii="Helvetica" w:hAnsi="Helvetica" w:cs="Helvetica"/>
          <w:color w:val="000000"/>
          <w:bdr w:val="none" w:sz="0" w:space="0" w:color="auto" w:frame="1"/>
        </w:rPr>
        <w:t>largely by people without disability</w:t>
      </w:r>
      <w:r w:rsidR="00C6144F">
        <w:rPr>
          <w:rFonts w:ascii="Helvetica" w:hAnsi="Helvetica" w:cs="Helvetica"/>
          <w:color w:val="000000"/>
          <w:bdr w:val="none" w:sz="0" w:space="0" w:color="auto" w:frame="1"/>
        </w:rPr>
        <w:t xml:space="preserve">, </w:t>
      </w:r>
      <w:r w:rsidR="0091763C">
        <w:rPr>
          <w:rFonts w:ascii="Helvetica" w:hAnsi="Helvetica" w:cs="Helvetica"/>
          <w:color w:val="000000"/>
          <w:bdr w:val="none" w:sz="0" w:space="0" w:color="auto" w:frame="1"/>
        </w:rPr>
        <w:t xml:space="preserve">leading to </w:t>
      </w:r>
      <w:r w:rsidR="00E24ABA">
        <w:rPr>
          <w:rFonts w:ascii="Helvetica" w:hAnsi="Helvetica" w:cs="Helvetica"/>
          <w:color w:val="000000"/>
          <w:bdr w:val="none" w:sz="0" w:space="0" w:color="auto" w:frame="1"/>
        </w:rPr>
        <w:t>poor and sometimes disastrous outcomes</w:t>
      </w:r>
      <w:r w:rsidR="0045623C">
        <w:rPr>
          <w:rFonts w:ascii="Helvetica" w:hAnsi="Helvetica" w:cs="Helvetica"/>
          <w:color w:val="000000"/>
          <w:bdr w:val="none" w:sz="0" w:space="0" w:color="auto" w:frame="1"/>
        </w:rPr>
        <w:t xml:space="preserve"> and trauma</w:t>
      </w:r>
      <w:r w:rsidR="009217B9">
        <w:rPr>
          <w:rFonts w:ascii="Helvetica" w:hAnsi="Helvetica" w:cs="Helvetica"/>
          <w:color w:val="000000"/>
          <w:bdr w:val="none" w:sz="0" w:space="0" w:color="auto" w:frame="1"/>
        </w:rPr>
        <w:t xml:space="preserve"> for </w:t>
      </w:r>
      <w:r w:rsidR="00A57B4D">
        <w:rPr>
          <w:rFonts w:ascii="Helvetica" w:hAnsi="Helvetica" w:cs="Helvetica"/>
          <w:color w:val="000000"/>
          <w:bdr w:val="none" w:sz="0" w:space="0" w:color="auto" w:frame="1"/>
        </w:rPr>
        <w:t xml:space="preserve">people with disability. </w:t>
      </w:r>
      <w:r w:rsidR="00AD5098">
        <w:rPr>
          <w:rFonts w:ascii="Helvetica" w:hAnsi="Helvetica" w:cs="Helvetica"/>
          <w:color w:val="000000"/>
          <w:bdr w:val="none" w:sz="0" w:space="0" w:color="auto" w:frame="1"/>
        </w:rPr>
        <w:t xml:space="preserve"> </w:t>
      </w:r>
    </w:p>
    <w:p w14:paraId="67643275" w14:textId="77777777" w:rsidR="006D4584" w:rsidRDefault="006D4584" w:rsidP="00584C12">
      <w:pPr>
        <w:pStyle w:val="NormalWeb"/>
        <w:shd w:val="clear" w:color="auto" w:fill="FFFFFF" w:themeFill="background1"/>
        <w:spacing w:before="0" w:beforeAutospacing="0" w:after="0" w:afterAutospacing="0" w:line="276" w:lineRule="auto"/>
        <w:jc w:val="both"/>
        <w:textAlignment w:val="baseline"/>
        <w:rPr>
          <w:rFonts w:ascii="Helvetica" w:hAnsi="Helvetica" w:cs="Helvetica"/>
          <w:color w:val="000000"/>
          <w:bdr w:val="none" w:sz="0" w:space="0" w:color="auto" w:frame="1"/>
        </w:rPr>
      </w:pPr>
    </w:p>
    <w:p w14:paraId="212AD06B" w14:textId="6C8E6B63" w:rsidR="00BC3C44" w:rsidRPr="00113BDC" w:rsidRDefault="00BC3C44" w:rsidP="00584C12">
      <w:pPr>
        <w:pStyle w:val="NormalWeb"/>
        <w:shd w:val="clear" w:color="auto" w:fill="FFFFFF" w:themeFill="background1"/>
        <w:spacing w:before="0" w:beforeAutospacing="0" w:after="0" w:afterAutospacing="0" w:line="276" w:lineRule="auto"/>
        <w:jc w:val="both"/>
        <w:textAlignment w:val="baseline"/>
        <w:rPr>
          <w:rFonts w:ascii="Helvetica" w:hAnsi="Helvetica" w:cs="Helvetica"/>
          <w:color w:val="000000"/>
          <w:bdr w:val="none" w:sz="0" w:space="0" w:color="auto" w:frame="1"/>
        </w:rPr>
      </w:pPr>
      <w:r w:rsidRPr="1EFFB372">
        <w:rPr>
          <w:rFonts w:ascii="Helvetica" w:hAnsi="Helvetica" w:cs="Helvetica"/>
          <w:color w:val="000000"/>
          <w:bdr w:val="none" w:sz="0" w:space="0" w:color="auto" w:frame="1"/>
        </w:rPr>
        <w:t>We hope that much co-design flows from the DRC and NDIS Review recommendations, yet the voices, experiences and perspectives of those who will be most affected by the</w:t>
      </w:r>
      <w:r w:rsidR="00AE2204">
        <w:rPr>
          <w:rFonts w:ascii="Helvetica" w:hAnsi="Helvetica" w:cs="Helvetica"/>
          <w:color w:val="000000"/>
          <w:bdr w:val="none" w:sz="0" w:space="0" w:color="auto" w:frame="1"/>
        </w:rPr>
        <w:t>se</w:t>
      </w:r>
      <w:r w:rsidRPr="1EFFB372">
        <w:rPr>
          <w:rFonts w:ascii="Helvetica" w:hAnsi="Helvetica" w:cs="Helvetica"/>
          <w:color w:val="000000"/>
          <w:bdr w:val="none" w:sz="0" w:space="0" w:color="auto" w:frame="1"/>
        </w:rPr>
        <w:t xml:space="preserve"> various reforms will not </w:t>
      </w:r>
      <w:r w:rsidR="00D300E2">
        <w:rPr>
          <w:rFonts w:ascii="Helvetica" w:hAnsi="Helvetica" w:cs="Helvetica"/>
          <w:color w:val="000000"/>
          <w:bdr w:val="none" w:sz="0" w:space="0" w:color="auto" w:frame="1"/>
        </w:rPr>
        <w:t xml:space="preserve">be </w:t>
      </w:r>
      <w:r w:rsidRPr="1EFFB372">
        <w:rPr>
          <w:rFonts w:ascii="Helvetica" w:hAnsi="Helvetica" w:cs="Helvetica"/>
          <w:color w:val="000000"/>
          <w:bdr w:val="none" w:sz="0" w:space="0" w:color="auto" w:frame="1"/>
        </w:rPr>
        <w:t xml:space="preserve">able to genuinely inform </w:t>
      </w:r>
      <w:r w:rsidR="00E9283C">
        <w:rPr>
          <w:rFonts w:ascii="Helvetica" w:hAnsi="Helvetica" w:cs="Helvetica"/>
          <w:color w:val="000000"/>
          <w:bdr w:val="none" w:sz="0" w:space="0" w:color="auto" w:frame="1"/>
        </w:rPr>
        <w:t xml:space="preserve">and lead </w:t>
      </w:r>
      <w:r w:rsidRPr="1EFFB372">
        <w:rPr>
          <w:rFonts w:ascii="Helvetica" w:hAnsi="Helvetica" w:cs="Helvetica"/>
          <w:color w:val="000000"/>
          <w:bdr w:val="none" w:sz="0" w:space="0" w:color="auto" w:frame="1"/>
        </w:rPr>
        <w:t>their development, if the</w:t>
      </w:r>
      <w:r w:rsidR="00F678A9">
        <w:rPr>
          <w:rFonts w:ascii="Helvetica" w:hAnsi="Helvetica" w:cs="Helvetica"/>
          <w:color w:val="000000"/>
          <w:bdr w:val="none" w:sz="0" w:space="0" w:color="auto" w:frame="1"/>
        </w:rPr>
        <w:t xml:space="preserve"> </w:t>
      </w:r>
      <w:r w:rsidRPr="1EFFB372">
        <w:rPr>
          <w:rFonts w:ascii="Helvetica" w:hAnsi="Helvetica" w:cs="Helvetica"/>
          <w:color w:val="000000"/>
          <w:bdr w:val="none" w:sz="0" w:space="0" w:color="auto" w:frame="1"/>
        </w:rPr>
        <w:t xml:space="preserve">capacity of </w:t>
      </w:r>
      <w:r w:rsidR="006A2C94">
        <w:rPr>
          <w:rFonts w:ascii="Helvetica" w:hAnsi="Helvetica" w:cs="Helvetica"/>
          <w:color w:val="000000"/>
          <w:bdr w:val="none" w:sz="0" w:space="0" w:color="auto" w:frame="1"/>
        </w:rPr>
        <w:t>disability leaders,</w:t>
      </w:r>
      <w:r w:rsidR="00E531AB">
        <w:rPr>
          <w:rFonts w:ascii="Helvetica" w:hAnsi="Helvetica" w:cs="Helvetica"/>
          <w:color w:val="000000"/>
          <w:bdr w:val="none" w:sz="0" w:space="0" w:color="auto" w:frame="1"/>
        </w:rPr>
        <w:t xml:space="preserve"> and</w:t>
      </w:r>
      <w:r w:rsidR="006A2C94">
        <w:rPr>
          <w:rFonts w:ascii="Helvetica" w:hAnsi="Helvetica" w:cs="Helvetica"/>
          <w:color w:val="000000"/>
          <w:bdr w:val="none" w:sz="0" w:space="0" w:color="auto" w:frame="1"/>
        </w:rPr>
        <w:t xml:space="preserve"> </w:t>
      </w:r>
      <w:r w:rsidRPr="1EFFB372">
        <w:rPr>
          <w:rFonts w:ascii="Helvetica" w:hAnsi="Helvetica" w:cs="Helvetica"/>
          <w:color w:val="000000"/>
          <w:bdr w:val="none" w:sz="0" w:space="0" w:color="auto" w:frame="1"/>
        </w:rPr>
        <w:t xml:space="preserve">representative and advocacy organisations is overstretched by the pace of reform and the disability community </w:t>
      </w:r>
      <w:r w:rsidR="0026795F">
        <w:rPr>
          <w:rFonts w:ascii="Helvetica" w:hAnsi="Helvetica" w:cs="Helvetica"/>
          <w:color w:val="000000"/>
          <w:bdr w:val="none" w:sz="0" w:space="0" w:color="auto" w:frame="1"/>
        </w:rPr>
        <w:t xml:space="preserve">continues to be </w:t>
      </w:r>
      <w:r w:rsidRPr="1EFFB372">
        <w:rPr>
          <w:rFonts w:ascii="Helvetica" w:hAnsi="Helvetica" w:cs="Helvetica"/>
          <w:color w:val="000000"/>
          <w:bdr w:val="none" w:sz="0" w:space="0" w:color="auto" w:frame="1"/>
        </w:rPr>
        <w:t xml:space="preserve">overwhelmed by “consultation </w:t>
      </w:r>
      <w:r w:rsidRPr="1EFFB372">
        <w:rPr>
          <w:rFonts w:ascii="Helvetica" w:hAnsi="Helvetica" w:cs="Helvetica"/>
          <w:color w:val="000000"/>
          <w:bdr w:val="none" w:sz="0" w:space="0" w:color="auto" w:frame="1"/>
        </w:rPr>
        <w:lastRenderedPageBreak/>
        <w:t>fatigue”. </w:t>
      </w:r>
      <w:r w:rsidR="00193C25">
        <w:rPr>
          <w:rFonts w:ascii="Helvetica" w:hAnsi="Helvetica" w:cs="Helvetica"/>
          <w:color w:val="000000"/>
          <w:bdr w:val="none" w:sz="0" w:space="0" w:color="auto" w:frame="1"/>
        </w:rPr>
        <w:t xml:space="preserve">Governments engaging in </w:t>
      </w:r>
      <w:r w:rsidR="00E86D87">
        <w:rPr>
          <w:rFonts w:ascii="Helvetica" w:hAnsi="Helvetica" w:cs="Helvetica"/>
          <w:color w:val="000000"/>
          <w:bdr w:val="none" w:sz="0" w:space="0" w:color="auto" w:frame="1"/>
        </w:rPr>
        <w:t>a</w:t>
      </w:r>
      <w:r w:rsidR="006B08A3" w:rsidRPr="1EFFB372">
        <w:rPr>
          <w:rFonts w:ascii="Helvetica" w:hAnsi="Helvetica" w:cs="Helvetica"/>
          <w:color w:val="000000"/>
          <w:bdr w:val="none" w:sz="0" w:space="0" w:color="auto" w:frame="1"/>
        </w:rPr>
        <w:t>nything less than meaningful</w:t>
      </w:r>
      <w:r w:rsidR="00382EDA">
        <w:rPr>
          <w:rFonts w:ascii="Helvetica" w:hAnsi="Helvetica" w:cs="Helvetica"/>
          <w:color w:val="000000"/>
          <w:bdr w:val="none" w:sz="0" w:space="0" w:color="auto" w:frame="1"/>
        </w:rPr>
        <w:t>,</w:t>
      </w:r>
      <w:r w:rsidR="004A2BDC" w:rsidRPr="1EFFB372">
        <w:rPr>
          <w:rFonts w:ascii="Helvetica" w:hAnsi="Helvetica" w:cs="Helvetica"/>
          <w:color w:val="000000"/>
          <w:bdr w:val="none" w:sz="0" w:space="0" w:color="auto" w:frame="1"/>
        </w:rPr>
        <w:t xml:space="preserve"> resourced </w:t>
      </w:r>
      <w:r w:rsidR="006B08A3" w:rsidRPr="1EFFB372">
        <w:rPr>
          <w:rFonts w:ascii="Helvetica" w:hAnsi="Helvetica" w:cs="Helvetica"/>
          <w:color w:val="000000"/>
          <w:bdr w:val="none" w:sz="0" w:space="0" w:color="auto" w:frame="1"/>
        </w:rPr>
        <w:t>co-design</w:t>
      </w:r>
      <w:r w:rsidR="005D1F4A">
        <w:rPr>
          <w:rFonts w:ascii="Helvetica" w:hAnsi="Helvetica" w:cs="Helvetica"/>
          <w:color w:val="000000"/>
          <w:bdr w:val="none" w:sz="0" w:space="0" w:color="auto" w:frame="1"/>
        </w:rPr>
        <w:t xml:space="preserve"> and </w:t>
      </w:r>
      <w:r w:rsidR="00C81872">
        <w:rPr>
          <w:rFonts w:ascii="Helvetica" w:hAnsi="Helvetica" w:cs="Helvetica"/>
          <w:color w:val="000000"/>
          <w:bdr w:val="none" w:sz="0" w:space="0" w:color="auto" w:frame="1"/>
        </w:rPr>
        <w:t xml:space="preserve">supporting </w:t>
      </w:r>
      <w:r w:rsidR="005D1F4A">
        <w:rPr>
          <w:rFonts w:ascii="Helvetica" w:hAnsi="Helvetica" w:cs="Helvetica"/>
          <w:color w:val="000000"/>
          <w:bdr w:val="none" w:sz="0" w:space="0" w:color="auto" w:frame="1"/>
        </w:rPr>
        <w:t>strong disability leadership and representation</w:t>
      </w:r>
      <w:r w:rsidR="004A2BDC" w:rsidRPr="1EFFB372">
        <w:rPr>
          <w:rFonts w:ascii="Helvetica" w:hAnsi="Helvetica" w:cs="Helvetica"/>
          <w:color w:val="000000"/>
          <w:bdr w:val="none" w:sz="0" w:space="0" w:color="auto" w:frame="1"/>
        </w:rPr>
        <w:t xml:space="preserve"> would be extremely disheartening</w:t>
      </w:r>
      <w:r w:rsidR="0077495D">
        <w:rPr>
          <w:rFonts w:ascii="Helvetica" w:hAnsi="Helvetica" w:cs="Helvetica"/>
          <w:color w:val="000000"/>
          <w:bdr w:val="none" w:sz="0" w:space="0" w:color="auto" w:frame="1"/>
        </w:rPr>
        <w:t xml:space="preserve"> given the abundant evidence that</w:t>
      </w:r>
      <w:r w:rsidR="00F7032C">
        <w:rPr>
          <w:rFonts w:ascii="Helvetica" w:hAnsi="Helvetica" w:cs="Helvetica"/>
          <w:color w:val="000000"/>
          <w:bdr w:val="none" w:sz="0" w:space="0" w:color="auto" w:frame="1"/>
        </w:rPr>
        <w:t xml:space="preserve"> </w:t>
      </w:r>
      <w:r w:rsidR="00D4675C">
        <w:rPr>
          <w:rFonts w:ascii="Helvetica" w:hAnsi="Helvetica" w:cs="Helvetica"/>
          <w:color w:val="000000"/>
          <w:bdr w:val="none" w:sz="0" w:space="0" w:color="auto" w:frame="1"/>
        </w:rPr>
        <w:t xml:space="preserve">the </w:t>
      </w:r>
      <w:r w:rsidR="00F7032C">
        <w:rPr>
          <w:rFonts w:ascii="Helvetica" w:hAnsi="Helvetica" w:cs="Helvetica"/>
          <w:color w:val="000000"/>
          <w:bdr w:val="none" w:sz="0" w:space="0" w:color="auto" w:frame="1"/>
        </w:rPr>
        <w:t xml:space="preserve">leadership and active presence of people with disability are central to achieving the transformative </w:t>
      </w:r>
      <w:r w:rsidR="001B389F">
        <w:rPr>
          <w:rFonts w:ascii="Helvetica" w:hAnsi="Helvetica" w:cs="Helvetica"/>
          <w:color w:val="000000"/>
          <w:bdr w:val="none" w:sz="0" w:space="0" w:color="auto" w:frame="1"/>
        </w:rPr>
        <w:t xml:space="preserve">systemic and cultural </w:t>
      </w:r>
      <w:r w:rsidR="00F7032C">
        <w:rPr>
          <w:rFonts w:ascii="Helvetica" w:hAnsi="Helvetica" w:cs="Helvetica"/>
          <w:color w:val="000000"/>
          <w:bdr w:val="none" w:sz="0" w:space="0" w:color="auto" w:frame="1"/>
        </w:rPr>
        <w:t>change needed</w:t>
      </w:r>
      <w:r w:rsidR="00113BDC" w:rsidRPr="1EFFB372">
        <w:rPr>
          <w:rFonts w:ascii="Helvetica" w:hAnsi="Helvetica" w:cs="Helvetica"/>
          <w:color w:val="000000"/>
          <w:bdr w:val="none" w:sz="0" w:space="0" w:color="auto" w:frame="1"/>
        </w:rPr>
        <w:t>.</w:t>
      </w:r>
      <w:r w:rsidR="005B11D1">
        <w:rPr>
          <w:rStyle w:val="FootnoteReference"/>
          <w:rFonts w:ascii="Helvetica" w:hAnsi="Helvetica" w:cs="Helvetica"/>
          <w:color w:val="000000"/>
          <w:bdr w:val="none" w:sz="0" w:space="0" w:color="auto" w:frame="1"/>
        </w:rPr>
        <w:footnoteReference w:id="36"/>
      </w:r>
      <w:r w:rsidR="00113BDC" w:rsidRPr="1EFFB372">
        <w:rPr>
          <w:rFonts w:ascii="Helvetica" w:hAnsi="Helvetica" w:cs="Helvetica"/>
          <w:color w:val="000000"/>
          <w:bdr w:val="none" w:sz="0" w:space="0" w:color="auto" w:frame="1"/>
        </w:rPr>
        <w:t>  </w:t>
      </w:r>
    </w:p>
    <w:p w14:paraId="21A27132" w14:textId="77777777" w:rsidR="00B05491" w:rsidRDefault="00B05491" w:rsidP="001B2CC0">
      <w:pPr>
        <w:spacing w:line="276" w:lineRule="auto"/>
        <w:jc w:val="both"/>
      </w:pPr>
    </w:p>
    <w:p w14:paraId="6ACE9674" w14:textId="35BC1D67" w:rsidR="00D34117" w:rsidRDefault="005454B5" w:rsidP="001B2CC0">
      <w:pPr>
        <w:spacing w:line="276" w:lineRule="auto"/>
        <w:jc w:val="both"/>
      </w:pPr>
      <w:r>
        <w:t>DANA</w:t>
      </w:r>
      <w:r w:rsidR="001B389F">
        <w:t>’s</w:t>
      </w:r>
      <w:r w:rsidR="00821CA8">
        <w:t xml:space="preserve"> </w:t>
      </w:r>
      <w:r w:rsidR="003255F3">
        <w:t xml:space="preserve">leadership team comprises three people with disability and </w:t>
      </w:r>
      <w:r w:rsidR="00821CA8">
        <w:t>through our</w:t>
      </w:r>
      <w:r w:rsidR="00D160C1">
        <w:t xml:space="preserve"> relationships with </w:t>
      </w:r>
      <w:r w:rsidR="00821CA8">
        <w:t xml:space="preserve">independent </w:t>
      </w:r>
      <w:r>
        <w:t>disability a</w:t>
      </w:r>
      <w:r w:rsidR="00E51613">
        <w:t>dvocacy organisations</w:t>
      </w:r>
      <w:r w:rsidR="009539E8">
        <w:t xml:space="preserve"> around Australia our organisation</w:t>
      </w:r>
      <w:r w:rsidR="00D304F2">
        <w:t xml:space="preserve"> </w:t>
      </w:r>
      <w:r w:rsidR="006C5008">
        <w:t>has an enduring connection to many marginalised people with disability,</w:t>
      </w:r>
      <w:r w:rsidR="00705C5C">
        <w:t xml:space="preserve"> including</w:t>
      </w:r>
      <w:r w:rsidR="006C5008">
        <w:t xml:space="preserve"> </w:t>
      </w:r>
      <w:r w:rsidR="00C378C2">
        <w:t>from diverse communities and background</w:t>
      </w:r>
      <w:r w:rsidR="00FB55D6">
        <w:t>s,</w:t>
      </w:r>
      <w:r w:rsidR="00C378C2">
        <w:t xml:space="preserve"> </w:t>
      </w:r>
      <w:r w:rsidR="008A4F3B">
        <w:t xml:space="preserve">and who live in closed settings such as group homes and prisons, and do not often have </w:t>
      </w:r>
      <w:r w:rsidR="00C8368F">
        <w:t>opportun</w:t>
      </w:r>
      <w:r w:rsidR="007A1837">
        <w:t>ities</w:t>
      </w:r>
      <w:r w:rsidR="007A1837" w:rsidRPr="007A1837">
        <w:t xml:space="preserve"> </w:t>
      </w:r>
      <w:r w:rsidR="007A1837">
        <w:t xml:space="preserve">to have their voices heard about reforms and changes that affect them. </w:t>
      </w:r>
    </w:p>
    <w:p w14:paraId="3DB65A5C" w14:textId="77777777" w:rsidR="00D34117" w:rsidRDefault="00D34117" w:rsidP="001B2CC0">
      <w:pPr>
        <w:spacing w:line="276" w:lineRule="auto"/>
        <w:jc w:val="both"/>
      </w:pPr>
    </w:p>
    <w:p w14:paraId="5C7D636F" w14:textId="61B12B16" w:rsidR="00A84061" w:rsidRPr="007D223C" w:rsidRDefault="007A1837" w:rsidP="001B2CC0">
      <w:pPr>
        <w:spacing w:line="276" w:lineRule="auto"/>
        <w:jc w:val="both"/>
      </w:pPr>
      <w:r>
        <w:t>As we recom</w:t>
      </w:r>
      <w:r w:rsidR="003F57F6">
        <w:t xml:space="preserve">mended previously, </w:t>
      </w:r>
      <w:r w:rsidR="00E91A3A">
        <w:t>t</w:t>
      </w:r>
      <w:r w:rsidR="00E91A3A" w:rsidRPr="00D3236E">
        <w:t xml:space="preserve">hat connection between independent disability advocacy organisations and marginalised people with disability </w:t>
      </w:r>
      <w:r w:rsidR="00E91A3A">
        <w:t xml:space="preserve">needs to </w:t>
      </w:r>
      <w:r w:rsidR="00E91A3A" w:rsidRPr="00D3236E">
        <w:t>be recognised through funding to deliver consultation and co-design</w:t>
      </w:r>
      <w:r w:rsidR="0088309A">
        <w:t xml:space="preserve"> and foster strong leadership </w:t>
      </w:r>
      <w:r w:rsidR="009539E8">
        <w:t>and advocacy by people with disability</w:t>
      </w:r>
      <w:r w:rsidR="00E91A3A" w:rsidRPr="00D3236E">
        <w:t>.</w:t>
      </w:r>
      <w:r w:rsidR="007D223C">
        <w:t xml:space="preserve"> </w:t>
      </w:r>
      <w:r w:rsidR="00E91A3A">
        <w:t xml:space="preserve">This </w:t>
      </w:r>
      <w:r w:rsidR="00AC5C7B" w:rsidRPr="00AC5C7B">
        <w:rPr>
          <w:rFonts w:cs="Helvetica"/>
        </w:rPr>
        <w:t xml:space="preserve">resourcing </w:t>
      </w:r>
      <w:r w:rsidR="00E91A3A">
        <w:rPr>
          <w:rFonts w:cs="Helvetica"/>
        </w:rPr>
        <w:t xml:space="preserve">must </w:t>
      </w:r>
      <w:r w:rsidR="0082748B">
        <w:rPr>
          <w:rFonts w:cs="Helvetica"/>
        </w:rPr>
        <w:t xml:space="preserve">be adequate to </w:t>
      </w:r>
      <w:r w:rsidR="00AC5C7B" w:rsidRPr="00AC5C7B">
        <w:rPr>
          <w:rFonts w:cs="Helvetica"/>
        </w:rPr>
        <w:t xml:space="preserve">facilitate the inclusion and meaningful participation of people with intellectual disability, acquired brain injury or </w:t>
      </w:r>
      <w:r w:rsidR="00CD4A10">
        <w:rPr>
          <w:rFonts w:cs="Helvetica"/>
        </w:rPr>
        <w:t xml:space="preserve">complex </w:t>
      </w:r>
      <w:r w:rsidR="009D16E0">
        <w:rPr>
          <w:rFonts w:cs="Helvetica"/>
        </w:rPr>
        <w:t xml:space="preserve">communication </w:t>
      </w:r>
      <w:r w:rsidR="00D25D84">
        <w:rPr>
          <w:rFonts w:cs="Helvetica"/>
        </w:rPr>
        <w:t>support needs</w:t>
      </w:r>
      <w:r w:rsidR="00AC5C7B" w:rsidRPr="00AC5C7B">
        <w:rPr>
          <w:rFonts w:cs="Helvetica"/>
        </w:rPr>
        <w:t>, through the provision of individualised support, for instance with meeting preparation, and during and after meetings. These supports should be provided by people who are independent and skilled in supporting</w:t>
      </w:r>
      <w:r w:rsidR="00F40C95">
        <w:rPr>
          <w:rFonts w:cs="Helvetica"/>
        </w:rPr>
        <w:t xml:space="preserve"> </w:t>
      </w:r>
      <w:r w:rsidR="00AC5C7B" w:rsidRPr="00AC5C7B">
        <w:rPr>
          <w:rFonts w:cs="Helvetica"/>
        </w:rPr>
        <w:t>decision making without influence</w:t>
      </w:r>
      <w:r w:rsidR="009B0DD3">
        <w:rPr>
          <w:rFonts w:cs="Helvetica"/>
        </w:rPr>
        <w:t>,</w:t>
      </w:r>
      <w:r w:rsidR="00AC5C7B" w:rsidRPr="00AC5C7B">
        <w:rPr>
          <w:rFonts w:cs="Helvetica"/>
        </w:rPr>
        <w:t xml:space="preserve"> (</w:t>
      </w:r>
      <w:r w:rsidR="009B0DD3">
        <w:rPr>
          <w:rFonts w:cs="Helvetica"/>
        </w:rPr>
        <w:t>s</w:t>
      </w:r>
      <w:r w:rsidR="00AC5C7B" w:rsidRPr="00AC5C7B">
        <w:rPr>
          <w:rFonts w:cs="Helvetica"/>
        </w:rPr>
        <w:t>ee Voice At The Table project</w:t>
      </w:r>
      <w:r w:rsidR="009B0DD3">
        <w:rPr>
          <w:rFonts w:cs="Helvetica"/>
        </w:rPr>
        <w:t>).</w:t>
      </w:r>
      <w:r w:rsidR="00AC5C7B">
        <w:rPr>
          <w:rStyle w:val="FootnoteReference"/>
          <w:rFonts w:cs="Helvetica"/>
        </w:rPr>
        <w:footnoteReference w:id="37"/>
      </w:r>
      <w:r w:rsidR="00AC5C7B" w:rsidRPr="00AC5C7B">
        <w:rPr>
          <w:rFonts w:cs="Helvetica"/>
        </w:rPr>
        <w:t xml:space="preserve"> </w:t>
      </w:r>
    </w:p>
    <w:p w14:paraId="5E044423" w14:textId="77777777" w:rsidR="00EC5479" w:rsidRDefault="00EC5479" w:rsidP="001B2CC0">
      <w:pPr>
        <w:spacing w:line="276" w:lineRule="auto"/>
        <w:jc w:val="both"/>
        <w:rPr>
          <w:i/>
          <w:iCs/>
        </w:rPr>
      </w:pPr>
    </w:p>
    <w:bookmarkEnd w:id="4"/>
    <w:bookmarkEnd w:id="5"/>
    <w:p w14:paraId="099A1829" w14:textId="05E76841" w:rsidR="00955D60" w:rsidRDefault="006F4BA1" w:rsidP="00593814">
      <w:pPr>
        <w:pStyle w:val="Heading2"/>
      </w:pPr>
      <w:r>
        <w:t xml:space="preserve">Building </w:t>
      </w:r>
      <w:r w:rsidR="00593814">
        <w:t>an inclusive</w:t>
      </w:r>
      <w:r>
        <w:t xml:space="preserve"> evidence base </w:t>
      </w:r>
    </w:p>
    <w:p w14:paraId="6A2C9C3E" w14:textId="77777777" w:rsidR="006F4BA1" w:rsidRDefault="006F4BA1" w:rsidP="001B2CC0">
      <w:pPr>
        <w:spacing w:line="276" w:lineRule="auto"/>
        <w:jc w:val="both"/>
      </w:pPr>
    </w:p>
    <w:p w14:paraId="039A7F89" w14:textId="1CDB4F72" w:rsidR="00FC58A0" w:rsidRDefault="0087493C" w:rsidP="001B2CC0">
      <w:pPr>
        <w:spacing w:line="276" w:lineRule="auto"/>
        <w:jc w:val="both"/>
      </w:pPr>
      <w:r>
        <w:t xml:space="preserve">We are pleased that </w:t>
      </w:r>
      <w:r w:rsidR="00966F52">
        <w:t xml:space="preserve">there is being work done </w:t>
      </w:r>
      <w:r w:rsidR="00C40206">
        <w:t xml:space="preserve">to improve the evidence base </w:t>
      </w:r>
      <w:r w:rsidR="00591694">
        <w:t>around the experiences of</w:t>
      </w:r>
      <w:r w:rsidR="004715BF">
        <w:t xml:space="preserve"> and outcomes for</w:t>
      </w:r>
      <w:r w:rsidR="00591694">
        <w:t xml:space="preserve"> </w:t>
      </w:r>
      <w:r w:rsidR="00E34629">
        <w:t>people with disability</w:t>
      </w:r>
      <w:r w:rsidR="00D11332">
        <w:t xml:space="preserve"> </w:t>
      </w:r>
      <w:r w:rsidR="00794E91">
        <w:t xml:space="preserve">by the National Disability Data Asset </w:t>
      </w:r>
      <w:r w:rsidR="00624848">
        <w:t xml:space="preserve">(NDDA) </w:t>
      </w:r>
      <w:r w:rsidR="00794E91">
        <w:t>and the National Disability Research Partnership</w:t>
      </w:r>
      <w:r w:rsidR="00440AE6">
        <w:t xml:space="preserve"> (NDRP)</w:t>
      </w:r>
      <w:r w:rsidR="00074C8F">
        <w:t>. There is also some</w:t>
      </w:r>
      <w:r w:rsidR="00F61FE8">
        <w:t xml:space="preserve"> measurement of progress</w:t>
      </w:r>
      <w:r w:rsidR="00074C8F">
        <w:t xml:space="preserve"> through </w:t>
      </w:r>
      <w:r w:rsidR="00F61FE8">
        <w:t>the Outcomes Framework</w:t>
      </w:r>
      <w:r w:rsidR="00DD56B8">
        <w:t xml:space="preserve"> of</w:t>
      </w:r>
      <w:r w:rsidR="00F61FE8">
        <w:t xml:space="preserve"> </w:t>
      </w:r>
      <w:r w:rsidR="00074C8F">
        <w:t xml:space="preserve">Australia’s Disability Strategy </w:t>
      </w:r>
      <w:r w:rsidR="00EE1BDB">
        <w:t>2021-2031</w:t>
      </w:r>
      <w:r w:rsidR="000266FC">
        <w:t xml:space="preserve">. </w:t>
      </w:r>
      <w:r w:rsidR="00FC58A0">
        <w:t xml:space="preserve">It is encouraging that </w:t>
      </w:r>
      <w:r w:rsidR="005F55A8">
        <w:t xml:space="preserve">there </w:t>
      </w:r>
      <w:r w:rsidR="003A0128">
        <w:t>is increasing recognition</w:t>
      </w:r>
      <w:r w:rsidR="0047678E">
        <w:t xml:space="preserve"> from governments and research institutions</w:t>
      </w:r>
      <w:r w:rsidR="003A0128">
        <w:t xml:space="preserve"> of the importance of </w:t>
      </w:r>
      <w:r w:rsidR="00C7776F">
        <w:t>this work to be done in close consultation with, and including</w:t>
      </w:r>
      <w:r w:rsidR="00863732">
        <w:t xml:space="preserve"> the input and leadership of people with disability and their advocates</w:t>
      </w:r>
      <w:r w:rsidR="00E26487">
        <w:t xml:space="preserve">, </w:t>
      </w:r>
      <w:r w:rsidR="00F4096D">
        <w:t xml:space="preserve">and </w:t>
      </w:r>
      <w:r w:rsidR="0077112E">
        <w:t>when possible to be founded</w:t>
      </w:r>
      <w:r w:rsidR="00F4096D">
        <w:t xml:space="preserve"> on principles of inclusive research</w:t>
      </w:r>
      <w:r w:rsidR="00D867CF">
        <w:t xml:space="preserve"> and collaboration. The NDRP </w:t>
      </w:r>
      <w:r w:rsidR="009A7370">
        <w:t>initiative</w:t>
      </w:r>
      <w:r w:rsidR="00440AE6">
        <w:t xml:space="preserve"> to fund research led by and with people with disability is</w:t>
      </w:r>
      <w:r w:rsidR="00F4096D">
        <w:t xml:space="preserve"> </w:t>
      </w:r>
      <w:r w:rsidR="009A7370">
        <w:t>a positive step</w:t>
      </w:r>
      <w:r w:rsidR="00880EBB">
        <w:t>.</w:t>
      </w:r>
      <w:r w:rsidR="00051B76">
        <w:rPr>
          <w:rStyle w:val="FootnoteReference"/>
        </w:rPr>
        <w:footnoteReference w:id="38"/>
      </w:r>
      <w:r w:rsidR="00880EBB">
        <w:t xml:space="preserve"> </w:t>
      </w:r>
    </w:p>
    <w:p w14:paraId="0BF271EE" w14:textId="77777777" w:rsidR="00FC58A0" w:rsidRDefault="00FC58A0" w:rsidP="001B2CC0">
      <w:pPr>
        <w:spacing w:line="276" w:lineRule="auto"/>
        <w:jc w:val="both"/>
      </w:pPr>
    </w:p>
    <w:p w14:paraId="43E74E2A" w14:textId="7BE83323" w:rsidR="00EA22F4" w:rsidRDefault="007B2D14" w:rsidP="001B2CC0">
      <w:pPr>
        <w:spacing w:before="120" w:line="276" w:lineRule="auto"/>
        <w:jc w:val="both"/>
      </w:pPr>
      <w:r>
        <w:t>Advocacy and representative organisations often have much insight</w:t>
      </w:r>
      <w:r w:rsidR="00875C62">
        <w:t>, experience</w:t>
      </w:r>
      <w:r w:rsidR="005F13EB">
        <w:t xml:space="preserve">, </w:t>
      </w:r>
      <w:r w:rsidR="00B85479">
        <w:t xml:space="preserve">community </w:t>
      </w:r>
      <w:r w:rsidR="005F13EB">
        <w:t xml:space="preserve">relationships </w:t>
      </w:r>
      <w:r w:rsidR="00875C62">
        <w:t>and data</w:t>
      </w:r>
      <w:r w:rsidR="00FC58A0">
        <w:t xml:space="preserve"> to contribute </w:t>
      </w:r>
      <w:r w:rsidR="00565448">
        <w:t>to research</w:t>
      </w:r>
      <w:r w:rsidR="005F13EB">
        <w:t>, engagement</w:t>
      </w:r>
      <w:r w:rsidR="00565448">
        <w:t xml:space="preserve"> </w:t>
      </w:r>
      <w:r w:rsidR="005F13EB">
        <w:t>and evidence gathering activities</w:t>
      </w:r>
      <w:r w:rsidR="00D70FD0">
        <w:t>. However,</w:t>
      </w:r>
      <w:r w:rsidR="00E130D3">
        <w:t xml:space="preserve"> research projects </w:t>
      </w:r>
      <w:r w:rsidR="00400F93">
        <w:t xml:space="preserve">they are invited to take part in </w:t>
      </w:r>
      <w:r w:rsidR="00E130D3">
        <w:t xml:space="preserve">are </w:t>
      </w:r>
      <w:r w:rsidR="0091236B">
        <w:t>generally</w:t>
      </w:r>
      <w:r w:rsidR="00E130D3">
        <w:t xml:space="preserve"> driven and directed by universities, academics and individual researchers or consultants rather than</w:t>
      </w:r>
      <w:r w:rsidR="0091236B">
        <w:t xml:space="preserve"> informed</w:t>
      </w:r>
      <w:r w:rsidR="00BF3884">
        <w:t xml:space="preserve"> by </w:t>
      </w:r>
      <w:r w:rsidR="00E130D3">
        <w:t>what the sector needs.</w:t>
      </w:r>
      <w:r w:rsidR="00BF3884">
        <w:rPr>
          <w:rFonts w:ascii="Calibri" w:hAnsi="Calibri"/>
        </w:rPr>
        <w:t xml:space="preserve"> </w:t>
      </w:r>
      <w:r w:rsidR="00BF3884" w:rsidRPr="00400F93">
        <w:t>Furthermore,</w:t>
      </w:r>
      <w:r w:rsidR="00BF3884">
        <w:rPr>
          <w:rFonts w:ascii="Calibri" w:hAnsi="Calibri"/>
        </w:rPr>
        <w:t xml:space="preserve"> </w:t>
      </w:r>
      <w:r w:rsidR="00BF3884" w:rsidRPr="00202A8F">
        <w:rPr>
          <w:rFonts w:cs="Helvetica"/>
        </w:rPr>
        <w:t>w</w:t>
      </w:r>
      <w:r w:rsidR="000B294F" w:rsidRPr="00202A8F">
        <w:rPr>
          <w:rFonts w:cs="Helvetica"/>
        </w:rPr>
        <w:t>ithout</w:t>
      </w:r>
      <w:r w:rsidR="000B294F">
        <w:t xml:space="preserve"> additional funding</w:t>
      </w:r>
      <w:r w:rsidR="00400F93">
        <w:t>,</w:t>
      </w:r>
      <w:r w:rsidR="000B294F">
        <w:t xml:space="preserve"> </w:t>
      </w:r>
      <w:r w:rsidR="00D70FD0">
        <w:t>organisations are not generally in a position</w:t>
      </w:r>
      <w:r w:rsidR="00624848">
        <w:t xml:space="preserve"> </w:t>
      </w:r>
      <w:r w:rsidR="008C21B4">
        <w:t>to initiate</w:t>
      </w:r>
      <w:r w:rsidR="00880EBB">
        <w:t>,</w:t>
      </w:r>
      <w:r w:rsidR="008C21B4">
        <w:t xml:space="preserve"> or participate </w:t>
      </w:r>
      <w:r w:rsidR="00880EBB">
        <w:t>in, research projects.</w:t>
      </w:r>
      <w:r w:rsidR="00960205">
        <w:t xml:space="preserve"> </w:t>
      </w:r>
      <w:r w:rsidR="003727E8">
        <w:t xml:space="preserve">With </w:t>
      </w:r>
      <w:r w:rsidR="001511C8">
        <w:t xml:space="preserve">many already </w:t>
      </w:r>
      <w:r w:rsidR="001511C8">
        <w:lastRenderedPageBreak/>
        <w:t xml:space="preserve">operating on insufficient </w:t>
      </w:r>
      <w:r w:rsidR="00BC4A5B">
        <w:t>funding to respond to government</w:t>
      </w:r>
      <w:r w:rsidR="00CF6F38">
        <w:t>-run</w:t>
      </w:r>
      <w:r w:rsidR="00BC4A5B">
        <w:t xml:space="preserve"> consultation</w:t>
      </w:r>
      <w:r w:rsidR="00CF6F38">
        <w:t>s</w:t>
      </w:r>
      <w:r w:rsidR="00D32758">
        <w:t xml:space="preserve"> and co-design processes, </w:t>
      </w:r>
      <w:r w:rsidR="00CB2A91">
        <w:t xml:space="preserve">there is often an </w:t>
      </w:r>
      <w:r w:rsidR="00D32758">
        <w:t xml:space="preserve">overwhelming </w:t>
      </w:r>
      <w:r w:rsidR="00086F23">
        <w:t>volume of invitations</w:t>
      </w:r>
      <w:r w:rsidR="00950490">
        <w:t xml:space="preserve"> </w:t>
      </w:r>
      <w:r w:rsidR="007824AF">
        <w:t xml:space="preserve">to participate </w:t>
      </w:r>
      <w:r w:rsidR="007A2C32">
        <w:t>in surveys, workshops</w:t>
      </w:r>
      <w:r w:rsidR="00711A96">
        <w:t xml:space="preserve">, focus groups </w:t>
      </w:r>
      <w:r w:rsidR="00A771A0">
        <w:t xml:space="preserve">(or to recruit or support people with disability to participate) </w:t>
      </w:r>
      <w:r w:rsidR="007824AF">
        <w:t xml:space="preserve">or </w:t>
      </w:r>
      <w:r w:rsidR="00711A96">
        <w:t>otherwise</w:t>
      </w:r>
      <w:r w:rsidR="00A771A0">
        <w:t xml:space="preserve"> </w:t>
      </w:r>
      <w:r w:rsidR="007824AF">
        <w:t>guide</w:t>
      </w:r>
      <w:r w:rsidR="00A771A0">
        <w:t xml:space="preserve"> or assist</w:t>
      </w:r>
      <w:r w:rsidR="007824AF">
        <w:t xml:space="preserve"> </w:t>
      </w:r>
      <w:r w:rsidR="008B392A">
        <w:t>research and engagement</w:t>
      </w:r>
      <w:r w:rsidR="001562B0">
        <w:t xml:space="preserve"> by </w:t>
      </w:r>
      <w:r w:rsidR="00E26480">
        <w:t xml:space="preserve">academics, </w:t>
      </w:r>
      <w:r w:rsidR="001562B0">
        <w:t>research institutions, consultants</w:t>
      </w:r>
      <w:r w:rsidR="00653075">
        <w:t>,</w:t>
      </w:r>
      <w:r w:rsidR="00E26480">
        <w:t xml:space="preserve"> service providers</w:t>
      </w:r>
      <w:r w:rsidR="007B3CE2">
        <w:t>,</w:t>
      </w:r>
      <w:r w:rsidR="00653075">
        <w:t xml:space="preserve"> or other advocacy</w:t>
      </w:r>
      <w:r w:rsidR="00033844">
        <w:t xml:space="preserve">, </w:t>
      </w:r>
      <w:r w:rsidR="00653075">
        <w:t xml:space="preserve">representative </w:t>
      </w:r>
      <w:r w:rsidR="00033844">
        <w:t xml:space="preserve">or adjacent </w:t>
      </w:r>
      <w:r w:rsidR="00653075">
        <w:t>organisations</w:t>
      </w:r>
      <w:r w:rsidR="00A771A0">
        <w:t xml:space="preserve">. </w:t>
      </w:r>
    </w:p>
    <w:p w14:paraId="56514E92" w14:textId="352ABED2" w:rsidR="003D38EF" w:rsidRPr="00B02F48" w:rsidRDefault="00B85479" w:rsidP="001B2CC0">
      <w:pPr>
        <w:spacing w:before="120" w:line="276" w:lineRule="auto"/>
        <w:jc w:val="both"/>
      </w:pPr>
      <w:r>
        <w:t xml:space="preserve">Though some monetary </w:t>
      </w:r>
      <w:r w:rsidR="00BA573D">
        <w:t>support</w:t>
      </w:r>
      <w:r w:rsidR="005C5959">
        <w:t xml:space="preserve"> or reimbursement for time</w:t>
      </w:r>
      <w:r w:rsidR="00BA573D">
        <w:t xml:space="preserve"> may be attached </w:t>
      </w:r>
      <w:r w:rsidR="00BB0CCF">
        <w:t>to these opportunities,</w:t>
      </w:r>
      <w:r w:rsidR="00D6424E">
        <w:t xml:space="preserve"> the</w:t>
      </w:r>
      <w:r w:rsidR="004532F1">
        <w:t xml:space="preserve"> necessary triaging</w:t>
      </w:r>
      <w:r w:rsidR="00D6424E">
        <w:t>,</w:t>
      </w:r>
      <w:r w:rsidR="00BB0CCF">
        <w:t xml:space="preserve"> monitoring</w:t>
      </w:r>
      <w:r w:rsidR="00B94E6A">
        <w:t xml:space="preserve">, </w:t>
      </w:r>
      <w:r w:rsidR="00D6424E">
        <w:t>decision-making</w:t>
      </w:r>
      <w:r w:rsidR="00E06124">
        <w:t xml:space="preserve"> </w:t>
      </w:r>
      <w:r w:rsidR="00B94E6A">
        <w:t>and associated administration</w:t>
      </w:r>
      <w:r w:rsidR="00B90082">
        <w:t xml:space="preserve"> (even to</w:t>
      </w:r>
      <w:r w:rsidR="00C7457A">
        <w:t xml:space="preserve"> respond to these requests</w:t>
      </w:r>
      <w:r w:rsidR="001F5BF5">
        <w:t xml:space="preserve"> to seek further </w:t>
      </w:r>
      <w:r w:rsidR="00E06124">
        <w:t>information or decline participation</w:t>
      </w:r>
      <w:r w:rsidR="00B90082">
        <w:t xml:space="preserve"> due to lack of capacity)</w:t>
      </w:r>
      <w:r w:rsidR="00A76B6F">
        <w:t>,</w:t>
      </w:r>
      <w:r w:rsidR="00C7457A">
        <w:t xml:space="preserve"> </w:t>
      </w:r>
      <w:r w:rsidR="00B235D9">
        <w:t>can be a significant impost on</w:t>
      </w:r>
      <w:r w:rsidR="004D791A">
        <w:t xml:space="preserve"> the</w:t>
      </w:r>
      <w:r w:rsidR="00B235D9">
        <w:t xml:space="preserve"> time</w:t>
      </w:r>
      <w:r w:rsidR="004D791A">
        <w:t xml:space="preserve"> of busy staff</w:t>
      </w:r>
      <w:r w:rsidR="00D6424E">
        <w:t>, especially for national and state or territory peak organ</w:t>
      </w:r>
      <w:r w:rsidR="004D791A">
        <w:t>i</w:t>
      </w:r>
      <w:r w:rsidR="00D6424E">
        <w:t>sations.</w:t>
      </w:r>
      <w:r w:rsidR="00DE41F3">
        <w:t xml:space="preserve"> Inclusion Australia has developed </w:t>
      </w:r>
      <w:r w:rsidR="00F005FA">
        <w:t xml:space="preserve">Easy Read </w:t>
      </w:r>
      <w:r w:rsidR="00AC22CD">
        <w:t>information</w:t>
      </w:r>
      <w:r w:rsidR="00DE41F3">
        <w:t xml:space="preserve"> for </w:t>
      </w:r>
      <w:r w:rsidR="002C1024">
        <w:t>organisations</w:t>
      </w:r>
      <w:r w:rsidR="00326A5D">
        <w:t>,</w:t>
      </w:r>
      <w:r w:rsidR="002C1024">
        <w:t xml:space="preserve"> research</w:t>
      </w:r>
      <w:r w:rsidR="00AC22CD">
        <w:t xml:space="preserve">ers and consultants, </w:t>
      </w:r>
      <w:r w:rsidR="005D7AA2">
        <w:t xml:space="preserve">to </w:t>
      </w:r>
      <w:r w:rsidR="00AC22CD">
        <w:t>encourag</w:t>
      </w:r>
      <w:r w:rsidR="005D7AA2">
        <w:t>e</w:t>
      </w:r>
      <w:r w:rsidR="00AC22CD">
        <w:t xml:space="preserve"> early planning </w:t>
      </w:r>
      <w:r w:rsidR="00721743">
        <w:t>on how projects will engage with people with intellectual disability</w:t>
      </w:r>
      <w:r w:rsidR="008A1399">
        <w:t>,</w:t>
      </w:r>
      <w:r w:rsidR="00890340">
        <w:rPr>
          <w:rStyle w:val="FootnoteReference"/>
        </w:rPr>
        <w:footnoteReference w:id="39"/>
      </w:r>
      <w:r w:rsidR="00890340">
        <w:t xml:space="preserve"> </w:t>
      </w:r>
      <w:r w:rsidR="008A1399">
        <w:t>as th</w:t>
      </w:r>
      <w:r w:rsidR="00890340">
        <w:t xml:space="preserve">eir involvement and </w:t>
      </w:r>
      <w:r w:rsidR="00E243BD">
        <w:t>participation</w:t>
      </w:r>
      <w:r w:rsidR="008A1399">
        <w:t xml:space="preserve"> should not be an afterthought</w:t>
      </w:r>
      <w:r w:rsidR="00655A08">
        <w:t xml:space="preserve">. </w:t>
      </w:r>
      <w:r w:rsidR="000A6540">
        <w:t xml:space="preserve"> </w:t>
      </w:r>
      <w:r w:rsidR="002C1024">
        <w:t xml:space="preserve"> </w:t>
      </w:r>
    </w:p>
    <w:p w14:paraId="2035927C" w14:textId="77777777" w:rsidR="003D38EF" w:rsidRDefault="003D38EF" w:rsidP="001B2CC0">
      <w:pPr>
        <w:spacing w:line="276" w:lineRule="auto"/>
        <w:jc w:val="both"/>
      </w:pPr>
    </w:p>
    <w:p w14:paraId="7EA7E4F8" w14:textId="32D14076" w:rsidR="006E2E5D" w:rsidRDefault="00D808CF" w:rsidP="001B2CC0">
      <w:pPr>
        <w:spacing w:line="276" w:lineRule="auto"/>
        <w:jc w:val="both"/>
      </w:pPr>
      <w:r>
        <w:t xml:space="preserve">There has also been limited research </w:t>
      </w:r>
      <w:r w:rsidR="00B46575">
        <w:t xml:space="preserve">about </w:t>
      </w:r>
      <w:r>
        <w:t xml:space="preserve">and evaluation of the impact of </w:t>
      </w:r>
      <w:r w:rsidR="00036E0E">
        <w:t>independent disability advocacy</w:t>
      </w:r>
      <w:r w:rsidR="00020F3A">
        <w:t xml:space="preserve"> on the lives of people with disability</w:t>
      </w:r>
      <w:r w:rsidR="00A41F61">
        <w:t xml:space="preserve">. </w:t>
      </w:r>
      <w:r w:rsidR="00D6424E">
        <w:t xml:space="preserve"> </w:t>
      </w:r>
      <w:r w:rsidR="00F15284">
        <w:t xml:space="preserve">We would like to see the sector </w:t>
      </w:r>
      <w:r w:rsidR="002C022C">
        <w:t>be</w:t>
      </w:r>
      <w:r w:rsidR="00655A08">
        <w:t>ing</w:t>
      </w:r>
      <w:r w:rsidR="002C022C">
        <w:t xml:space="preserve"> made a priority for research initiatives (with resourcing for organisations to participate effectively)</w:t>
      </w:r>
      <w:r w:rsidR="00092CAA">
        <w:t xml:space="preserve">. </w:t>
      </w:r>
      <w:r w:rsidR="002C022C">
        <w:t xml:space="preserve"> </w:t>
      </w:r>
      <w:r w:rsidR="00B235D9">
        <w:t xml:space="preserve"> </w:t>
      </w:r>
    </w:p>
    <w:p w14:paraId="6DD54B32" w14:textId="0BA6FD28" w:rsidR="006F7BF4" w:rsidRPr="00164752" w:rsidRDefault="00F7343B" w:rsidP="001B2CC0">
      <w:pPr>
        <w:pStyle w:val="Heading1"/>
        <w:spacing w:line="276" w:lineRule="auto"/>
        <w:jc w:val="both"/>
      </w:pPr>
      <w:r>
        <w:t>5.</w:t>
      </w:r>
      <w:r w:rsidR="004B329A">
        <w:t>Philanthropy and volunteering</w:t>
      </w:r>
      <w:r w:rsidR="00751C4D">
        <w:t xml:space="preserve"> </w:t>
      </w:r>
      <w:bookmarkStart w:id="6" w:name="_Toc148416994"/>
      <w:bookmarkStart w:id="7" w:name="_Toc146532458"/>
    </w:p>
    <w:p w14:paraId="501F3090" w14:textId="77777777" w:rsidR="00FA536B" w:rsidRDefault="00FA536B" w:rsidP="001B2CC0">
      <w:pPr>
        <w:spacing w:line="276" w:lineRule="auto"/>
        <w:jc w:val="both"/>
        <w:rPr>
          <w:rFonts w:cs="Helvetica"/>
        </w:rPr>
      </w:pPr>
    </w:p>
    <w:p w14:paraId="52445BBA" w14:textId="7C7009C7" w:rsidR="006F7BF4" w:rsidRPr="00C1754E" w:rsidRDefault="006F7BF4" w:rsidP="001B2CC0">
      <w:pPr>
        <w:spacing w:line="276" w:lineRule="auto"/>
        <w:jc w:val="both"/>
        <w:rPr>
          <w:rFonts w:cs="Helvetica"/>
        </w:rPr>
      </w:pPr>
      <w:r>
        <w:rPr>
          <w:rFonts w:cs="Helvetica"/>
        </w:rPr>
        <w:t xml:space="preserve">The independent disability advocacy sector is one of the sections of the </w:t>
      </w:r>
      <w:r w:rsidR="00B82BF3">
        <w:rPr>
          <w:rFonts w:cs="Helvetica"/>
        </w:rPr>
        <w:t>not-for-profit</w:t>
      </w:r>
      <w:r>
        <w:rPr>
          <w:rFonts w:cs="Helvetica"/>
        </w:rPr>
        <w:t xml:space="preserve"> sector which is almost wholly reliant on </w:t>
      </w:r>
      <w:r w:rsidR="00F7343B">
        <w:rPr>
          <w:rFonts w:cs="Helvetica"/>
        </w:rPr>
        <w:t>the provision of government funding to deliver</w:t>
      </w:r>
      <w:r>
        <w:rPr>
          <w:rFonts w:cs="Helvetica"/>
        </w:rPr>
        <w:t xml:space="preserve"> free independent support</w:t>
      </w:r>
      <w:r w:rsidR="0093392D">
        <w:rPr>
          <w:rFonts w:cs="Helvetica"/>
        </w:rPr>
        <w:t xml:space="preserve"> to community members</w:t>
      </w:r>
      <w:r>
        <w:rPr>
          <w:rFonts w:cs="Helvetica"/>
        </w:rPr>
        <w:t xml:space="preserve">. </w:t>
      </w:r>
      <w:r w:rsidR="00E75504">
        <w:rPr>
          <w:rFonts w:cs="Helvetica"/>
        </w:rPr>
        <w:t xml:space="preserve">Most </w:t>
      </w:r>
      <w:r w:rsidR="00964EEC">
        <w:rPr>
          <w:rFonts w:cs="Helvetica"/>
        </w:rPr>
        <w:t xml:space="preserve">organisations providing independent advocacy are not </w:t>
      </w:r>
      <w:r w:rsidR="00255DA8">
        <w:rPr>
          <w:rFonts w:cs="Helvetica"/>
        </w:rPr>
        <w:t xml:space="preserve">also operating as </w:t>
      </w:r>
      <w:r w:rsidR="00964EEC">
        <w:rPr>
          <w:rFonts w:cs="Helvetica"/>
        </w:rPr>
        <w:t xml:space="preserve">service providers within a market model. </w:t>
      </w:r>
      <w:r>
        <w:rPr>
          <w:rFonts w:cs="Helvetica"/>
        </w:rPr>
        <w:t xml:space="preserve">Although </w:t>
      </w:r>
      <w:r w:rsidR="00264B67">
        <w:rPr>
          <w:rFonts w:cs="Helvetica"/>
        </w:rPr>
        <w:t xml:space="preserve">DANA is keen to </w:t>
      </w:r>
      <w:r w:rsidR="00C51820">
        <w:rPr>
          <w:rFonts w:cs="Helvetica"/>
        </w:rPr>
        <w:t xml:space="preserve">see and </w:t>
      </w:r>
      <w:r w:rsidR="00264B67">
        <w:rPr>
          <w:rFonts w:cs="Helvetica"/>
        </w:rPr>
        <w:t xml:space="preserve">encourage philanthropic </w:t>
      </w:r>
      <w:r w:rsidR="00A26D23">
        <w:rPr>
          <w:rFonts w:cs="Helvetica"/>
        </w:rPr>
        <w:t xml:space="preserve">giving and support </w:t>
      </w:r>
      <w:r w:rsidR="001A31A2">
        <w:rPr>
          <w:rFonts w:cs="Helvetica"/>
        </w:rPr>
        <w:t>for additional projects in the realm of advocac</w:t>
      </w:r>
      <w:r w:rsidR="00C51820">
        <w:rPr>
          <w:rFonts w:cs="Helvetica"/>
        </w:rPr>
        <w:t xml:space="preserve">y, peer support, leadership and representation, </w:t>
      </w:r>
      <w:r w:rsidR="00AC024F">
        <w:rPr>
          <w:rFonts w:cs="Helvetica"/>
        </w:rPr>
        <w:t>ensuring advocacy organisations are equipped with</w:t>
      </w:r>
      <w:r w:rsidR="00164752">
        <w:rPr>
          <w:rFonts w:cs="Helvetica"/>
        </w:rPr>
        <w:t xml:space="preserve"> adequate</w:t>
      </w:r>
      <w:r w:rsidR="00AC024F">
        <w:rPr>
          <w:rFonts w:cs="Helvetica"/>
        </w:rPr>
        <w:t xml:space="preserve"> core funding must </w:t>
      </w:r>
      <w:r w:rsidR="00637430">
        <w:rPr>
          <w:rFonts w:cs="Helvetica"/>
        </w:rPr>
        <w:t xml:space="preserve">primarily </w:t>
      </w:r>
      <w:r w:rsidR="00AC024F">
        <w:rPr>
          <w:rFonts w:cs="Helvetica"/>
        </w:rPr>
        <w:t xml:space="preserve">remain the responsibility of governments.  </w:t>
      </w:r>
      <w:r w:rsidR="001A31A2">
        <w:rPr>
          <w:rFonts w:cs="Helvetica"/>
        </w:rPr>
        <w:t xml:space="preserve"> </w:t>
      </w:r>
    </w:p>
    <w:bookmarkEnd w:id="6"/>
    <w:bookmarkEnd w:id="7"/>
    <w:p w14:paraId="1E8F23C8" w14:textId="77777777" w:rsidR="005F6EC2" w:rsidRDefault="005F6EC2" w:rsidP="001B2CC0">
      <w:pPr>
        <w:spacing w:line="276" w:lineRule="auto"/>
        <w:jc w:val="both"/>
        <w:rPr>
          <w:i/>
          <w:iCs/>
        </w:rPr>
      </w:pPr>
    </w:p>
    <w:p w14:paraId="1994530B" w14:textId="57FBD39B" w:rsidR="009F7F33" w:rsidRDefault="00EA4213" w:rsidP="001B2CC0">
      <w:pPr>
        <w:spacing w:line="276" w:lineRule="auto"/>
        <w:jc w:val="both"/>
      </w:pPr>
      <w:r>
        <w:t>Recent years have seen some</w:t>
      </w:r>
      <w:r w:rsidR="006C082C">
        <w:t xml:space="preserve"> positive and innovative </w:t>
      </w:r>
      <w:r w:rsidR="00715A4A">
        <w:t xml:space="preserve">instances of </w:t>
      </w:r>
      <w:r w:rsidR="00850D07">
        <w:t xml:space="preserve">philanthropic support for advocacy and leadership programs, </w:t>
      </w:r>
      <w:r w:rsidR="00715A4A">
        <w:t>inclusive volunteering</w:t>
      </w:r>
      <w:r w:rsidR="009F7F33">
        <w:t xml:space="preserve"> programs</w:t>
      </w:r>
      <w:r w:rsidR="00772704">
        <w:t>,</w:t>
      </w:r>
      <w:r w:rsidR="00772704">
        <w:rPr>
          <w:rStyle w:val="FootnoteReference"/>
        </w:rPr>
        <w:footnoteReference w:id="40"/>
      </w:r>
      <w:r w:rsidR="00772704">
        <w:t xml:space="preserve"> or volunteering programs to </w:t>
      </w:r>
      <w:r w:rsidR="00BE3A2F">
        <w:t xml:space="preserve">safeguard rights of </w:t>
      </w:r>
      <w:r w:rsidR="00772704">
        <w:t>people with disability</w:t>
      </w:r>
      <w:r w:rsidR="001D53DA">
        <w:t xml:space="preserve"> </w:t>
      </w:r>
      <w:r w:rsidR="004050D4">
        <w:t>and improve their lives</w:t>
      </w:r>
      <w:r w:rsidR="005475FA">
        <w:t>.</w:t>
      </w:r>
      <w:r w:rsidR="00BE3A2F">
        <w:rPr>
          <w:rStyle w:val="FootnoteReference"/>
        </w:rPr>
        <w:footnoteReference w:id="41"/>
      </w:r>
      <w:r w:rsidR="005475FA">
        <w:t xml:space="preserve"> </w:t>
      </w:r>
      <w:r w:rsidR="009F7F33">
        <w:t xml:space="preserve"> </w:t>
      </w:r>
    </w:p>
    <w:p w14:paraId="69623BB2" w14:textId="77777777" w:rsidR="006C082C" w:rsidRDefault="006C082C" w:rsidP="001B2CC0">
      <w:pPr>
        <w:spacing w:line="276" w:lineRule="auto"/>
        <w:jc w:val="both"/>
      </w:pPr>
    </w:p>
    <w:p w14:paraId="49BBA293" w14:textId="67959FCC" w:rsidR="003D0772" w:rsidRDefault="008C306F" w:rsidP="00805E7F">
      <w:pPr>
        <w:pStyle w:val="Heading2"/>
      </w:pPr>
      <w:r>
        <w:t xml:space="preserve">Safeguarding </w:t>
      </w:r>
      <w:r w:rsidR="00805E7F">
        <w:t>through community connections</w:t>
      </w:r>
    </w:p>
    <w:p w14:paraId="50CFC90E" w14:textId="63A04D26" w:rsidR="00123B70" w:rsidRPr="00F833E9" w:rsidRDefault="00103F88" w:rsidP="001B2CC0">
      <w:pPr>
        <w:spacing w:before="120" w:after="240" w:line="276" w:lineRule="auto"/>
        <w:jc w:val="both"/>
      </w:pPr>
      <w:r>
        <w:t xml:space="preserve">A strong theme to emerge from the </w:t>
      </w:r>
      <w:r w:rsidR="002821BE">
        <w:t xml:space="preserve">Disability Royal Commission and previous inquiries </w:t>
      </w:r>
      <w:r w:rsidR="00495CB5">
        <w:t>is the need for improved safeguarding of isolated people with disability</w:t>
      </w:r>
      <w:r w:rsidR="004D0366">
        <w:t>, and especially those only interacting with services providers or living in closed settings with limited external oversight.</w:t>
      </w:r>
      <w:r w:rsidR="00880AF2" w:rsidRPr="2971AF54">
        <w:rPr>
          <w:rFonts w:cs="Helvetica"/>
        </w:rPr>
        <w:t xml:space="preserve"> </w:t>
      </w:r>
      <w:r w:rsidR="0086623D">
        <w:rPr>
          <w:rFonts w:cs="Helvetica"/>
        </w:rPr>
        <w:t>As we noted in one of our submissions to the Disability Royal Commission,</w:t>
      </w:r>
      <w:r w:rsidR="000E45A3">
        <w:rPr>
          <w:rStyle w:val="FootnoteReference"/>
          <w:rFonts w:cs="Helvetica"/>
        </w:rPr>
        <w:footnoteReference w:id="42"/>
      </w:r>
      <w:r w:rsidR="0086623D">
        <w:rPr>
          <w:rFonts w:cs="Helvetica"/>
        </w:rPr>
        <w:t xml:space="preserve"> t</w:t>
      </w:r>
      <w:r w:rsidR="00880AF2" w:rsidRPr="2971AF54">
        <w:rPr>
          <w:rFonts w:cs="Helvetica"/>
        </w:rPr>
        <w:t xml:space="preserve">he volunteer </w:t>
      </w:r>
      <w:r w:rsidR="00880AF2" w:rsidRPr="2971AF54">
        <w:rPr>
          <w:rFonts w:cs="Helvetica"/>
        </w:rPr>
        <w:lastRenderedPageBreak/>
        <w:t xml:space="preserve">model of Citizen Advocacy has great potential to initiate and guide long term supportive relationships for isolated people with disability. </w:t>
      </w:r>
      <w:r w:rsidR="00123B70" w:rsidRPr="2971AF54">
        <w:rPr>
          <w:rFonts w:cs="Helvetica"/>
        </w:rPr>
        <w:t>Th</w:t>
      </w:r>
      <w:r w:rsidR="007F7836">
        <w:rPr>
          <w:rFonts w:cs="Helvetica"/>
        </w:rPr>
        <w:t>is</w:t>
      </w:r>
      <w:r w:rsidR="00123B70" w:rsidRPr="2971AF54">
        <w:rPr>
          <w:rFonts w:cs="Helvetica"/>
        </w:rPr>
        <w:t xml:space="preserve"> model </w:t>
      </w:r>
      <w:r w:rsidR="007F7836">
        <w:rPr>
          <w:rFonts w:cs="Helvetica"/>
        </w:rPr>
        <w:t>of a</w:t>
      </w:r>
      <w:r w:rsidR="00123B70" w:rsidRPr="2971AF54">
        <w:rPr>
          <w:rFonts w:cs="Helvetica"/>
        </w:rPr>
        <w:t>dvocacy seeks to support people with a disability (also called protégés) by matching them with volunteers. Some of the matches made may last for life</w:t>
      </w:r>
      <w:r w:rsidR="007F7836">
        <w:rPr>
          <w:rFonts w:cs="Helvetica"/>
        </w:rPr>
        <w:t xml:space="preserve">. </w:t>
      </w:r>
      <w:r w:rsidR="00123B70" w:rsidRPr="2971AF54">
        <w:rPr>
          <w:rFonts w:cs="Helvetica"/>
        </w:rPr>
        <w:t>Through Citizen Advocacy:</w:t>
      </w:r>
    </w:p>
    <w:p w14:paraId="4E610C61" w14:textId="77777777" w:rsidR="00123B70" w:rsidRPr="006B4571" w:rsidRDefault="00123B70" w:rsidP="001B2CC0">
      <w:pPr>
        <w:numPr>
          <w:ilvl w:val="0"/>
          <w:numId w:val="12"/>
        </w:numPr>
        <w:shd w:val="clear" w:color="auto" w:fill="FFFFFF" w:themeFill="background1"/>
        <w:spacing w:line="276" w:lineRule="auto"/>
        <w:ind w:left="300"/>
        <w:jc w:val="both"/>
        <w:rPr>
          <w:rFonts w:cs="Helvetica"/>
        </w:rPr>
      </w:pPr>
      <w:r w:rsidRPr="2971AF54">
        <w:rPr>
          <w:rFonts w:cs="Helvetica"/>
        </w:rPr>
        <w:t>people with disability who are isolated with no family or community supports or networks are sought out;</w:t>
      </w:r>
    </w:p>
    <w:p w14:paraId="7C24CD76" w14:textId="77777777" w:rsidR="00123B70" w:rsidRPr="006B4571" w:rsidRDefault="00123B70" w:rsidP="001B2CC0">
      <w:pPr>
        <w:numPr>
          <w:ilvl w:val="0"/>
          <w:numId w:val="12"/>
        </w:numPr>
        <w:shd w:val="clear" w:color="auto" w:fill="FFFFFF" w:themeFill="background1"/>
        <w:spacing w:line="276" w:lineRule="auto"/>
        <w:ind w:left="300"/>
        <w:jc w:val="both"/>
        <w:rPr>
          <w:rFonts w:cs="Helvetica"/>
        </w:rPr>
      </w:pPr>
      <w:r w:rsidRPr="2971AF54">
        <w:rPr>
          <w:rFonts w:cs="Helvetica"/>
        </w:rPr>
        <w:t>volunteers are encouraged to represent the interests of a person with a disability as if they were their own and be free from conflict of interest;</w:t>
      </w:r>
    </w:p>
    <w:p w14:paraId="2AEB1B1C" w14:textId="77777777" w:rsidR="00123B70" w:rsidRPr="006B4571" w:rsidRDefault="00123B70" w:rsidP="001B2CC0">
      <w:pPr>
        <w:numPr>
          <w:ilvl w:val="0"/>
          <w:numId w:val="12"/>
        </w:numPr>
        <w:shd w:val="clear" w:color="auto" w:fill="FFFFFF" w:themeFill="background1"/>
        <w:spacing w:after="120" w:line="276" w:lineRule="auto"/>
        <w:ind w:left="300"/>
        <w:jc w:val="both"/>
        <w:rPr>
          <w:rFonts w:cs="Helvetica"/>
        </w:rPr>
      </w:pPr>
      <w:r w:rsidRPr="2971AF54">
        <w:rPr>
          <w:rFonts w:cs="Helvetica"/>
        </w:rPr>
        <w:t>volunteers are recruited, trained and supported by a coordinator who manages the work of the Citizen Advocacy agency.</w:t>
      </w:r>
      <w:r w:rsidRPr="2971AF54">
        <w:rPr>
          <w:rStyle w:val="FootnoteReference"/>
          <w:rFonts w:cs="Helvetica"/>
        </w:rPr>
        <w:footnoteReference w:id="43"/>
      </w:r>
    </w:p>
    <w:p w14:paraId="4C750DBE" w14:textId="5714D454" w:rsidR="00184CF8" w:rsidRPr="005A640C" w:rsidRDefault="00123B70" w:rsidP="001B2CC0">
      <w:pPr>
        <w:spacing w:before="120" w:after="240" w:line="276" w:lineRule="auto"/>
        <w:jc w:val="both"/>
        <w:rPr>
          <w:rFonts w:eastAsiaTheme="minorEastAsia" w:cs="Helvetica"/>
        </w:rPr>
      </w:pPr>
      <w:r w:rsidRPr="2971AF54">
        <w:rPr>
          <w:rFonts w:cs="Helvetica"/>
        </w:rPr>
        <w:t xml:space="preserve">Strong relationships and community connections reduce a person’s </w:t>
      </w:r>
      <w:r w:rsidR="00075C91">
        <w:rPr>
          <w:rFonts w:cs="Helvetica"/>
        </w:rPr>
        <w:t xml:space="preserve">risk of experiencing </w:t>
      </w:r>
      <w:r w:rsidRPr="2971AF54">
        <w:rPr>
          <w:rFonts w:cs="Helvetica"/>
        </w:rPr>
        <w:t>abuse</w:t>
      </w:r>
      <w:r w:rsidR="000D50A6">
        <w:rPr>
          <w:rFonts w:cs="Helvetica"/>
        </w:rPr>
        <w:t>, violence, neglect and exploitatio</w:t>
      </w:r>
      <w:r w:rsidR="00075C91">
        <w:rPr>
          <w:rFonts w:cs="Helvetica"/>
        </w:rPr>
        <w:t>n</w:t>
      </w:r>
      <w:r w:rsidRPr="2971AF54">
        <w:rPr>
          <w:rFonts w:cs="Helvetica"/>
        </w:rPr>
        <w:t xml:space="preserve"> and provide support and guidance to remedy abuse when it occurs.</w:t>
      </w:r>
      <w:r w:rsidR="005A640C">
        <w:rPr>
          <w:rFonts w:eastAsiaTheme="minorEastAsia" w:cs="Helvetica"/>
        </w:rPr>
        <w:t xml:space="preserve"> </w:t>
      </w:r>
      <w:r w:rsidR="00FA1397">
        <w:rPr>
          <w:rFonts w:cs="Helvetica"/>
        </w:rPr>
        <w:t>Unfortunately, C</w:t>
      </w:r>
      <w:r w:rsidR="00184CF8" w:rsidRPr="2971AF54">
        <w:rPr>
          <w:rFonts w:cs="Helvetica"/>
        </w:rPr>
        <w:t>itizen Advocacy organisations are inadequately and inconsistently funded throughout Australia, with Citizen Advocacy programs completely absent from the ACT and NT jurisdictions and many regions around Australia</w:t>
      </w:r>
      <w:r w:rsidR="00170BCF">
        <w:rPr>
          <w:rFonts w:cs="Helvetica"/>
        </w:rPr>
        <w:t xml:space="preserve">. </w:t>
      </w:r>
      <w:r w:rsidR="00184CF8" w:rsidRPr="2971AF54">
        <w:rPr>
          <w:rFonts w:cs="Helvetica"/>
        </w:rPr>
        <w:t xml:space="preserve"> </w:t>
      </w:r>
    </w:p>
    <w:p w14:paraId="638433DC" w14:textId="2554531F" w:rsidR="00184CF8" w:rsidRPr="006B4571" w:rsidRDefault="00241DE3" w:rsidP="001B2CC0">
      <w:pPr>
        <w:spacing w:before="120" w:after="120" w:line="276" w:lineRule="auto"/>
        <w:jc w:val="both"/>
        <w:rPr>
          <w:rFonts w:cs="Helvetica"/>
        </w:rPr>
      </w:pPr>
      <w:r>
        <w:rPr>
          <w:rFonts w:cs="Helvetica"/>
        </w:rPr>
        <w:t>In</w:t>
      </w:r>
      <w:r w:rsidR="00AA3060">
        <w:rPr>
          <w:rFonts w:cs="Helvetica"/>
        </w:rPr>
        <w:t xml:space="preserve"> addition to peer support, </w:t>
      </w:r>
      <w:proofErr w:type="spellStart"/>
      <w:r w:rsidR="00AA3060">
        <w:rPr>
          <w:rFonts w:cs="Helvetica"/>
        </w:rPr>
        <w:t>self advocacy</w:t>
      </w:r>
      <w:proofErr w:type="spellEnd"/>
      <w:r w:rsidR="00AA3060">
        <w:rPr>
          <w:rFonts w:cs="Helvetica"/>
        </w:rPr>
        <w:t xml:space="preserve"> groups, representation and leadership development there are other </w:t>
      </w:r>
      <w:r w:rsidR="00184CF8" w:rsidRPr="2971AF54">
        <w:rPr>
          <w:rFonts w:cs="Helvetica"/>
        </w:rPr>
        <w:t xml:space="preserve">forms of </w:t>
      </w:r>
      <w:r w:rsidR="002446F2">
        <w:rPr>
          <w:rFonts w:cs="Helvetica"/>
        </w:rPr>
        <w:t xml:space="preserve">individual and community </w:t>
      </w:r>
      <w:r w:rsidR="00184CF8" w:rsidRPr="2971AF54">
        <w:rPr>
          <w:rFonts w:cs="Helvetica"/>
        </w:rPr>
        <w:t>capacity building</w:t>
      </w:r>
      <w:r w:rsidR="009B3461">
        <w:rPr>
          <w:rFonts w:cs="Helvetica"/>
        </w:rPr>
        <w:t xml:space="preserve"> that often rely on voluntary </w:t>
      </w:r>
      <w:r w:rsidR="00EE0EAE">
        <w:rPr>
          <w:rFonts w:cs="Helvetica"/>
        </w:rPr>
        <w:t>relationships</w:t>
      </w:r>
      <w:r w:rsidR="00FA6A1C">
        <w:rPr>
          <w:rFonts w:cs="Helvetica"/>
        </w:rPr>
        <w:t>.</w:t>
      </w:r>
      <w:r w:rsidR="00541EAF">
        <w:rPr>
          <w:rFonts w:cs="Helvetica"/>
        </w:rPr>
        <w:t xml:space="preserve"> </w:t>
      </w:r>
      <w:r w:rsidR="00FA6A1C">
        <w:rPr>
          <w:rFonts w:cs="Helvetica"/>
        </w:rPr>
        <w:t>These</w:t>
      </w:r>
      <w:r w:rsidR="00FA6A1C" w:rsidRPr="2971AF54">
        <w:rPr>
          <w:rFonts w:cs="Helvetica"/>
        </w:rPr>
        <w:t xml:space="preserve"> </w:t>
      </w:r>
      <w:r w:rsidR="00541EAF">
        <w:rPr>
          <w:rFonts w:cs="Helvetica"/>
        </w:rPr>
        <w:t>can be</w:t>
      </w:r>
      <w:r w:rsidR="00184CF8" w:rsidRPr="2971AF54">
        <w:rPr>
          <w:rFonts w:cs="Helvetica"/>
        </w:rPr>
        <w:t xml:space="preserve"> especially relevant to </w:t>
      </w:r>
      <w:r w:rsidR="00170BCF">
        <w:rPr>
          <w:rFonts w:cs="Helvetica"/>
        </w:rPr>
        <w:t xml:space="preserve">people with disability </w:t>
      </w:r>
      <w:r w:rsidR="00184CF8" w:rsidRPr="2971AF54">
        <w:rPr>
          <w:rFonts w:cs="Helvetica"/>
        </w:rPr>
        <w:t>who lack informal networks</w:t>
      </w:r>
      <w:r w:rsidR="006760D6">
        <w:rPr>
          <w:rFonts w:cs="Helvetica"/>
        </w:rPr>
        <w:t xml:space="preserve"> and community connections,</w:t>
      </w:r>
      <w:r w:rsidR="00184CF8" w:rsidRPr="2971AF54">
        <w:rPr>
          <w:rFonts w:cs="Helvetica"/>
        </w:rPr>
        <w:t xml:space="preserve"> and/or need additional support</w:t>
      </w:r>
      <w:r w:rsidR="00AC4504">
        <w:rPr>
          <w:rFonts w:cs="Helvetica"/>
        </w:rPr>
        <w:t xml:space="preserve">. </w:t>
      </w:r>
    </w:p>
    <w:p w14:paraId="61C65F21" w14:textId="77777777" w:rsidR="00184CF8" w:rsidRPr="006B4571" w:rsidRDefault="00184CF8" w:rsidP="001B2CC0">
      <w:pPr>
        <w:pStyle w:val="ListParagraph"/>
        <w:numPr>
          <w:ilvl w:val="0"/>
          <w:numId w:val="13"/>
        </w:numPr>
        <w:spacing w:before="120" w:after="120" w:line="276" w:lineRule="auto"/>
        <w:jc w:val="both"/>
        <w:rPr>
          <w:rFonts w:cs="Helvetica"/>
        </w:rPr>
      </w:pPr>
      <w:r w:rsidRPr="006B4571">
        <w:rPr>
          <w:rFonts w:cs="Helvetica"/>
          <w:b/>
          <w:bCs/>
        </w:rPr>
        <w:t>Circles of support</w:t>
      </w:r>
      <w:r w:rsidRPr="006B4571">
        <w:rPr>
          <w:rFonts w:cs="Helvetica"/>
        </w:rPr>
        <w:t xml:space="preserve"> – </w:t>
      </w:r>
      <w:r w:rsidRPr="006B4571">
        <w:rPr>
          <w:rFonts w:cs="Helvetica"/>
          <w:color w:val="000000"/>
          <w:shd w:val="clear" w:color="auto" w:fill="FFFFFF"/>
        </w:rPr>
        <w:t>a group of people who volunteer to meet with a participant on a regular and ongoing basis to help with the thinking, planning and implementation of their personal goals.</w:t>
      </w:r>
    </w:p>
    <w:p w14:paraId="123C5786" w14:textId="77777777" w:rsidR="00184CF8" w:rsidRPr="006B4571" w:rsidRDefault="00184CF8" w:rsidP="001B2CC0">
      <w:pPr>
        <w:pStyle w:val="ListParagraph"/>
        <w:numPr>
          <w:ilvl w:val="0"/>
          <w:numId w:val="13"/>
        </w:numPr>
        <w:spacing w:before="120" w:after="120" w:line="276" w:lineRule="auto"/>
        <w:jc w:val="both"/>
        <w:rPr>
          <w:rFonts w:cs="Helvetica"/>
        </w:rPr>
      </w:pPr>
      <w:proofErr w:type="spellStart"/>
      <w:r w:rsidRPr="006B4571">
        <w:rPr>
          <w:rFonts w:cs="Helvetica"/>
          <w:b/>
          <w:bCs/>
        </w:rPr>
        <w:t>Microboards</w:t>
      </w:r>
      <w:proofErr w:type="spellEnd"/>
      <w:r w:rsidRPr="006B4571">
        <w:rPr>
          <w:rFonts w:cs="Helvetica"/>
        </w:rPr>
        <w:t xml:space="preserve"> – </w:t>
      </w:r>
      <w:r w:rsidRPr="006B4571">
        <w:rPr>
          <w:rFonts w:cs="Helvetica"/>
          <w:color w:val="000000"/>
          <w:shd w:val="clear" w:color="auto" w:fill="FFFFFF"/>
        </w:rPr>
        <w:t xml:space="preserve">a small group of people, typically committed family and friends of a person who experiences challenges in life. That group of people form an incorporated association for the benefit of that person. Depending on a person’s particular needs, a </w:t>
      </w:r>
      <w:proofErr w:type="spellStart"/>
      <w:r w:rsidRPr="006B4571">
        <w:rPr>
          <w:rFonts w:cs="Helvetica"/>
          <w:color w:val="000000"/>
          <w:shd w:val="clear" w:color="auto" w:fill="FFFFFF"/>
        </w:rPr>
        <w:t>Microboard’s</w:t>
      </w:r>
      <w:proofErr w:type="spellEnd"/>
      <w:r w:rsidRPr="006B4571">
        <w:rPr>
          <w:rFonts w:cs="Helvetica"/>
          <w:color w:val="000000"/>
          <w:shd w:val="clear" w:color="auto" w:fill="FFFFFF"/>
        </w:rPr>
        <w:t xml:space="preserve"> role can include assisting with coordinating support services, finding and keeping employment, facilitating friendships and social community.</w:t>
      </w:r>
    </w:p>
    <w:p w14:paraId="2FF65DB0" w14:textId="77777777" w:rsidR="00184CF8" w:rsidRPr="006B4571" w:rsidRDefault="00184CF8" w:rsidP="001B2CC0">
      <w:pPr>
        <w:pStyle w:val="ListParagraph"/>
        <w:numPr>
          <w:ilvl w:val="0"/>
          <w:numId w:val="13"/>
        </w:numPr>
        <w:spacing w:before="120" w:after="120" w:line="276" w:lineRule="auto"/>
        <w:jc w:val="both"/>
        <w:rPr>
          <w:rFonts w:cs="Helvetica"/>
        </w:rPr>
      </w:pPr>
      <w:r w:rsidRPr="006B4571">
        <w:rPr>
          <w:rFonts w:cs="Helvetica"/>
          <w:b/>
          <w:bCs/>
        </w:rPr>
        <w:t>Social role valorisation activities</w:t>
      </w:r>
      <w:r w:rsidRPr="006B4571">
        <w:rPr>
          <w:rFonts w:cs="Helvetica"/>
        </w:rPr>
        <w:t xml:space="preserve"> – ensuring </w:t>
      </w:r>
      <w:r w:rsidRPr="00980775">
        <w:rPr>
          <w:rFonts w:cs="Helvetica"/>
          <w:color w:val="000000"/>
          <w:shd w:val="clear" w:color="auto" w:fill="FFFFFF"/>
        </w:rPr>
        <w:t>the</w:t>
      </w:r>
      <w:r w:rsidRPr="006B4571">
        <w:rPr>
          <w:rFonts w:cs="Helvetica"/>
        </w:rPr>
        <w:t xml:space="preserve"> individual assumes a valued social role in their community.</w:t>
      </w:r>
      <w:r w:rsidRPr="006B4571">
        <w:rPr>
          <w:rStyle w:val="FootnoteReference"/>
          <w:rFonts w:cs="Helvetica"/>
        </w:rPr>
        <w:footnoteReference w:id="44"/>
      </w:r>
      <w:r w:rsidRPr="006B4571">
        <w:rPr>
          <w:rFonts w:cs="Helvetica"/>
        </w:rPr>
        <w:t xml:space="preserve"> This sometimes occurs through customised employment, setting up a microbusiness, inclusive volunteering programs or other formats.</w:t>
      </w:r>
    </w:p>
    <w:p w14:paraId="61565B6B" w14:textId="2DDFB1AD" w:rsidR="00123B70" w:rsidRDefault="00170BCF" w:rsidP="001B2CC0">
      <w:pPr>
        <w:spacing w:before="120" w:after="120" w:line="276" w:lineRule="auto"/>
        <w:jc w:val="both"/>
        <w:rPr>
          <w:rFonts w:cs="Helvetica"/>
        </w:rPr>
      </w:pPr>
      <w:r w:rsidRPr="00A702F1">
        <w:rPr>
          <w:rFonts w:cs="Helvetica"/>
        </w:rPr>
        <w:t xml:space="preserve">Such activities build intentional relationships and </w:t>
      </w:r>
      <w:r w:rsidRPr="00980775">
        <w:rPr>
          <w:rFonts w:cs="Helvetica"/>
        </w:rPr>
        <w:t>provide support for decision making by listening to the person’s ideas, supporting their choices, identifying their goals and aspirations and planning to make things happen</w:t>
      </w:r>
      <w:r w:rsidR="00980775" w:rsidRPr="00980775">
        <w:rPr>
          <w:rFonts w:cs="Helvetica"/>
        </w:rPr>
        <w:t xml:space="preserve">. </w:t>
      </w:r>
    </w:p>
    <w:p w14:paraId="17D193C6" w14:textId="77777777" w:rsidR="002C5617" w:rsidRDefault="002C5617" w:rsidP="001B2CC0">
      <w:pPr>
        <w:spacing w:before="120" w:after="120" w:line="276" w:lineRule="auto"/>
        <w:jc w:val="both"/>
        <w:rPr>
          <w:rFonts w:cs="Helvetica"/>
        </w:rPr>
      </w:pPr>
    </w:p>
    <w:p w14:paraId="5F188528" w14:textId="77777777" w:rsidR="002C5617" w:rsidRPr="00980775" w:rsidRDefault="002C5617" w:rsidP="001B2CC0">
      <w:pPr>
        <w:spacing w:before="120" w:after="120" w:line="276" w:lineRule="auto"/>
        <w:jc w:val="both"/>
        <w:rPr>
          <w:rFonts w:cs="Helvetica"/>
        </w:rPr>
      </w:pPr>
    </w:p>
    <w:p w14:paraId="4A9197E0" w14:textId="77777777" w:rsidR="00CA6D47" w:rsidRDefault="00CA6D47" w:rsidP="001B2CC0">
      <w:pPr>
        <w:spacing w:line="276" w:lineRule="auto"/>
        <w:jc w:val="both"/>
      </w:pPr>
    </w:p>
    <w:p w14:paraId="579578A9" w14:textId="1FBB4B63" w:rsidR="004202D0" w:rsidRDefault="00DF31E5" w:rsidP="00097DA0">
      <w:pPr>
        <w:pStyle w:val="Heading2"/>
      </w:pPr>
      <w:r>
        <w:lastRenderedPageBreak/>
        <w:t>I</w:t>
      </w:r>
      <w:r w:rsidR="000F71F0">
        <w:t xml:space="preserve">nclusive </w:t>
      </w:r>
      <w:r w:rsidR="00592269">
        <w:t xml:space="preserve">volunteering </w:t>
      </w:r>
      <w:r w:rsidR="001111D0">
        <w:t>and the National Strategy</w:t>
      </w:r>
    </w:p>
    <w:p w14:paraId="12E75436" w14:textId="77777777" w:rsidR="004202D0" w:rsidRDefault="004202D0" w:rsidP="001B2CC0">
      <w:pPr>
        <w:spacing w:line="276" w:lineRule="auto"/>
        <w:jc w:val="both"/>
      </w:pPr>
    </w:p>
    <w:p w14:paraId="75AB5C8A" w14:textId="4C77C21F" w:rsidR="00B36E49" w:rsidRDefault="00B36E49" w:rsidP="001B2CC0">
      <w:pPr>
        <w:spacing w:line="276" w:lineRule="auto"/>
        <w:jc w:val="both"/>
      </w:pPr>
      <w:r>
        <w:t>On</w:t>
      </w:r>
      <w:r w:rsidR="001C332B">
        <w:t xml:space="preserve">e of the strategic objectives of the </w:t>
      </w:r>
      <w:r w:rsidR="001C332B" w:rsidRPr="0013759A">
        <w:rPr>
          <w:i/>
          <w:iCs/>
        </w:rPr>
        <w:t>National Strategy for Volunteering</w:t>
      </w:r>
      <w:r w:rsidR="006B0A50" w:rsidRPr="0013759A">
        <w:rPr>
          <w:i/>
          <w:iCs/>
        </w:rPr>
        <w:t xml:space="preserve"> 202</w:t>
      </w:r>
      <w:r w:rsidR="0013759A" w:rsidRPr="0013759A">
        <w:rPr>
          <w:i/>
          <w:iCs/>
        </w:rPr>
        <w:t>3-2033</w:t>
      </w:r>
      <w:r w:rsidR="001C332B" w:rsidRPr="0013759A">
        <w:rPr>
          <w:i/>
          <w:iCs/>
        </w:rPr>
        <w:t xml:space="preserve"> </w:t>
      </w:r>
      <w:r w:rsidR="001C332B">
        <w:t xml:space="preserve">is </w:t>
      </w:r>
      <w:r w:rsidR="00A22AC7">
        <w:t xml:space="preserve">to </w:t>
      </w:r>
      <w:r w:rsidR="00BF6CF0">
        <w:t>“</w:t>
      </w:r>
      <w:r w:rsidR="00A22AC7">
        <w:t>make volunteering inclusive and accessible</w:t>
      </w:r>
      <w:r w:rsidR="00BF6CF0">
        <w:t>”</w:t>
      </w:r>
      <w:r w:rsidR="00A22AC7">
        <w:t xml:space="preserve">. </w:t>
      </w:r>
      <w:r w:rsidR="008C2DCC">
        <w:t xml:space="preserve">Many people with disability </w:t>
      </w:r>
      <w:r w:rsidR="00920002">
        <w:t>participate in meaningful voluntary work, and otherwise make valuable contributions</w:t>
      </w:r>
      <w:r w:rsidR="006E6CD1">
        <w:t xml:space="preserve"> or assume valued social roles </w:t>
      </w:r>
      <w:r w:rsidR="00500A66">
        <w:t>in their local or online communities</w:t>
      </w:r>
      <w:r w:rsidR="009837B1">
        <w:t xml:space="preserve">, including through </w:t>
      </w:r>
      <w:r w:rsidR="00CA30A5">
        <w:t xml:space="preserve">programs run by </w:t>
      </w:r>
      <w:r w:rsidR="009837B1">
        <w:t>disability advocacy organisations</w:t>
      </w:r>
      <w:r w:rsidR="00860479">
        <w:t>.</w:t>
      </w:r>
      <w:r w:rsidR="00941EAD">
        <w:rPr>
          <w:rStyle w:val="FootnoteReference"/>
        </w:rPr>
        <w:footnoteReference w:id="45"/>
      </w:r>
      <w:r w:rsidR="00500A66">
        <w:t xml:space="preserve"> </w:t>
      </w:r>
      <w:r w:rsidR="00BF6CF0">
        <w:t xml:space="preserve">As </w:t>
      </w:r>
      <w:r w:rsidR="001C1964">
        <w:t xml:space="preserve">noted in a joint submission </w:t>
      </w:r>
      <w:r w:rsidR="00912A79">
        <w:t xml:space="preserve">on the Draft National Strategy for the Care and Support Economy </w:t>
      </w:r>
      <w:r w:rsidR="00E41BC1">
        <w:t>by</w:t>
      </w:r>
      <w:r w:rsidR="0074391F">
        <w:t xml:space="preserve"> eight of the National</w:t>
      </w:r>
      <w:r w:rsidR="00E41BC1">
        <w:t xml:space="preserve"> </w:t>
      </w:r>
      <w:r w:rsidR="0074391F">
        <w:t>D</w:t>
      </w:r>
      <w:r w:rsidR="00E41BC1">
        <w:t xml:space="preserve">isability </w:t>
      </w:r>
      <w:r w:rsidR="0074391F">
        <w:t>R</w:t>
      </w:r>
      <w:r w:rsidR="00E41BC1">
        <w:t xml:space="preserve">epresentative </w:t>
      </w:r>
      <w:r w:rsidR="0074391F">
        <w:t>Organisations,</w:t>
      </w:r>
      <w:r w:rsidR="003806B7">
        <w:rPr>
          <w:rStyle w:val="FootnoteReference"/>
        </w:rPr>
        <w:footnoteReference w:id="46"/>
      </w:r>
      <w:r w:rsidR="0074391F">
        <w:t xml:space="preserve"> </w:t>
      </w:r>
      <w:r w:rsidR="000A6E57">
        <w:t>one third of informal carers are people with disability.</w:t>
      </w:r>
      <w:r w:rsidR="005C1206">
        <w:t xml:space="preserve"> Yet despite t</w:t>
      </w:r>
      <w:r w:rsidR="00E713A7">
        <w:t xml:space="preserve">he existing and potential </w:t>
      </w:r>
      <w:r w:rsidR="007E6D72">
        <w:t xml:space="preserve">unpaid </w:t>
      </w:r>
      <w:r w:rsidR="00CD2DCB">
        <w:t>work and</w:t>
      </w:r>
      <w:r w:rsidR="00A10B90">
        <w:t xml:space="preserve"> valuable</w:t>
      </w:r>
      <w:r w:rsidR="00CD2DCB">
        <w:t xml:space="preserve"> </w:t>
      </w:r>
      <w:r w:rsidR="00D97434">
        <w:t>contributions</w:t>
      </w:r>
      <w:r w:rsidR="007E6D72">
        <w:t xml:space="preserve"> of people with disability there can be barriers</w:t>
      </w:r>
      <w:r w:rsidR="00D97434">
        <w:t>, inaccessibility</w:t>
      </w:r>
      <w:r w:rsidR="007E6D72">
        <w:t xml:space="preserve"> and ableism</w:t>
      </w:r>
      <w:r w:rsidR="002B0078">
        <w:t xml:space="preserve"> making it difficult for </w:t>
      </w:r>
      <w:r w:rsidR="006B0A50">
        <w:t>people with disability to participate</w:t>
      </w:r>
      <w:r w:rsidR="003261D8">
        <w:t xml:space="preserve"> in volunteering programs</w:t>
      </w:r>
      <w:r w:rsidR="006B0A50">
        <w:t>.</w:t>
      </w:r>
      <w:r w:rsidR="0013759A">
        <w:rPr>
          <w:rStyle w:val="FootnoteReference"/>
        </w:rPr>
        <w:footnoteReference w:id="47"/>
      </w:r>
      <w:r w:rsidR="006B0A50">
        <w:t xml:space="preserve"> </w:t>
      </w:r>
      <w:r w:rsidR="004A0405">
        <w:t xml:space="preserve">This is recognised by the </w:t>
      </w:r>
      <w:r w:rsidR="004A0405" w:rsidRPr="005031D0">
        <w:rPr>
          <w:i/>
          <w:iCs/>
        </w:rPr>
        <w:t>National Strategy</w:t>
      </w:r>
      <w:r w:rsidR="00580099">
        <w:t xml:space="preserve">, which also highlights the need for other government initiatives </w:t>
      </w:r>
      <w:r w:rsidR="00D05B61">
        <w:t xml:space="preserve">such </w:t>
      </w:r>
      <w:r w:rsidR="00D05B61" w:rsidRPr="005031D0">
        <w:rPr>
          <w:i/>
          <w:iCs/>
        </w:rPr>
        <w:t>as Australia’s Disability Strategy</w:t>
      </w:r>
      <w:r w:rsidR="00580099" w:rsidRPr="005031D0">
        <w:rPr>
          <w:i/>
          <w:iCs/>
        </w:rPr>
        <w:t xml:space="preserve"> </w:t>
      </w:r>
      <w:r w:rsidR="00947263" w:rsidRPr="005031D0">
        <w:rPr>
          <w:i/>
          <w:iCs/>
        </w:rPr>
        <w:t>2021-2031</w:t>
      </w:r>
      <w:r w:rsidR="00947263">
        <w:t xml:space="preserve"> </w:t>
      </w:r>
      <w:r w:rsidR="003261D8">
        <w:t>to incorporate</w:t>
      </w:r>
      <w:r w:rsidR="00580099">
        <w:t xml:space="preserve"> planning </w:t>
      </w:r>
      <w:r w:rsidR="00740BCE">
        <w:t>for the sizeable volunteer workforce</w:t>
      </w:r>
      <w:r w:rsidR="00D16155">
        <w:t xml:space="preserve"> that</w:t>
      </w:r>
      <w:r w:rsidR="00BC762F">
        <w:t xml:space="preserve"> already</w:t>
      </w:r>
      <w:r w:rsidR="00D16155">
        <w:t xml:space="preserve"> exists</w:t>
      </w:r>
      <w:r w:rsidR="00470712">
        <w:t xml:space="preserve"> </w:t>
      </w:r>
      <w:r w:rsidR="003A11EF">
        <w:t xml:space="preserve">in </w:t>
      </w:r>
      <w:r w:rsidR="00DD4A66">
        <w:t>disability-focused</w:t>
      </w:r>
      <w:r w:rsidR="00B82BF3">
        <w:t xml:space="preserve"> not-for-profit</w:t>
      </w:r>
      <w:r w:rsidR="00DD4A66">
        <w:t xml:space="preserve"> activities</w:t>
      </w:r>
      <w:r w:rsidR="008C419F">
        <w:t xml:space="preserve">, and the research gap around </w:t>
      </w:r>
      <w:r w:rsidR="006C66C5">
        <w:t xml:space="preserve">volunteering and inclusion of people with disability. </w:t>
      </w:r>
    </w:p>
    <w:p w14:paraId="6E8C4F18" w14:textId="77777777" w:rsidR="00B21261" w:rsidRDefault="00B21261" w:rsidP="001B2CC0">
      <w:pPr>
        <w:spacing w:line="276" w:lineRule="auto"/>
        <w:jc w:val="both"/>
      </w:pPr>
    </w:p>
    <w:p w14:paraId="1804B6FF" w14:textId="77777777" w:rsidR="00116A68" w:rsidRDefault="00116A68" w:rsidP="001B2CC0">
      <w:pPr>
        <w:spacing w:line="276" w:lineRule="auto"/>
        <w:jc w:val="both"/>
      </w:pPr>
    </w:p>
    <w:p w14:paraId="044F1155" w14:textId="3083A7C9" w:rsidR="00E15BCE" w:rsidRDefault="00D21633" w:rsidP="00E15BCE">
      <w:pPr>
        <w:pStyle w:val="Heading2"/>
      </w:pPr>
      <w:r>
        <w:t>A p</w:t>
      </w:r>
      <w:r w:rsidR="00B21261">
        <w:t>hilanthropic</w:t>
      </w:r>
      <w:r>
        <w:t xml:space="preserve"> foundation </w:t>
      </w:r>
      <w:r w:rsidR="00B21261">
        <w:t xml:space="preserve"> </w:t>
      </w:r>
    </w:p>
    <w:p w14:paraId="0E5F6DFC" w14:textId="77777777" w:rsidR="004A6610" w:rsidRPr="004A6610" w:rsidRDefault="004A6610" w:rsidP="004A6610"/>
    <w:p w14:paraId="704B1913" w14:textId="37D51338" w:rsidR="001A5717" w:rsidRPr="00B20C83" w:rsidRDefault="00B20C83" w:rsidP="001B2CC0">
      <w:pPr>
        <w:spacing w:line="276" w:lineRule="auto"/>
        <w:jc w:val="both"/>
      </w:pPr>
      <w:r>
        <w:t xml:space="preserve">Consideration should also be given to the </w:t>
      </w:r>
      <w:r w:rsidR="00F1165A">
        <w:t>establishment</w:t>
      </w:r>
      <w:r>
        <w:t xml:space="preserve"> of a disability philanthropic foundation, focused on </w:t>
      </w:r>
      <w:r w:rsidR="007A33E2">
        <w:t xml:space="preserve">strengthening the capacity of people with disability to </w:t>
      </w:r>
      <w:r w:rsidR="00244513">
        <w:t xml:space="preserve">work with </w:t>
      </w:r>
      <w:r w:rsidR="00A9777E">
        <w:t>charitable</w:t>
      </w:r>
      <w:r w:rsidR="0009503F">
        <w:t xml:space="preserve"> organisations and </w:t>
      </w:r>
      <w:r w:rsidR="00A9777E">
        <w:t>centring</w:t>
      </w:r>
      <w:r w:rsidR="0020025C">
        <w:t xml:space="preserve"> the experiences of people with disability when </w:t>
      </w:r>
      <w:r w:rsidR="00FB273B">
        <w:t xml:space="preserve">undertaking grants and program </w:t>
      </w:r>
      <w:r w:rsidR="00A9777E">
        <w:t>construction</w:t>
      </w:r>
      <w:r w:rsidR="00FB273B">
        <w:t xml:space="preserve">. </w:t>
      </w:r>
      <w:r w:rsidR="00E8552F">
        <w:t xml:space="preserve">A similar recommendation was made in a recent draft report from the productivity commission relating to </w:t>
      </w:r>
      <w:r w:rsidR="00921356">
        <w:t xml:space="preserve">a proposed </w:t>
      </w:r>
      <w:r w:rsidR="00E8552F">
        <w:t xml:space="preserve">Aboriginal and </w:t>
      </w:r>
      <w:r w:rsidR="00921356">
        <w:t>T</w:t>
      </w:r>
      <w:r w:rsidR="00E8552F">
        <w:t>orres Strait Islander</w:t>
      </w:r>
      <w:r w:rsidR="007A5CBD">
        <w:t xml:space="preserve"> Foundation,</w:t>
      </w:r>
      <w:r w:rsidR="007A5CBD">
        <w:rPr>
          <w:rStyle w:val="FootnoteReference"/>
        </w:rPr>
        <w:footnoteReference w:id="48"/>
      </w:r>
      <w:r w:rsidR="007A5CBD">
        <w:t xml:space="preserve"> which we also endorse. </w:t>
      </w:r>
    </w:p>
    <w:p w14:paraId="2D53AA41" w14:textId="307F17B7" w:rsidR="001009F6" w:rsidRDefault="001009F6" w:rsidP="001B2CC0">
      <w:pPr>
        <w:spacing w:line="276" w:lineRule="auto"/>
        <w:jc w:val="both"/>
      </w:pPr>
    </w:p>
    <w:p w14:paraId="02C8E524" w14:textId="3724AF4E" w:rsidR="001009F6" w:rsidRDefault="001009F6" w:rsidP="001B2CC0">
      <w:pPr>
        <w:spacing w:line="276" w:lineRule="auto"/>
        <w:jc w:val="both"/>
      </w:pPr>
      <w:r>
        <w:t xml:space="preserve">Ensuring that the </w:t>
      </w:r>
      <w:r w:rsidR="00DF7221">
        <w:t xml:space="preserve">foundation is </w:t>
      </w:r>
      <w:r w:rsidR="00422851">
        <w:t>led and designed by people with disability is crucial to ensuring that we do not return to outdated and</w:t>
      </w:r>
      <w:r w:rsidR="006762F4">
        <w:t xml:space="preserve"> harmful beliefs about people with disability, particularly the former charity </w:t>
      </w:r>
      <w:r w:rsidR="00403F81">
        <w:t>or medical models. Ensuring that the power to determine</w:t>
      </w:r>
      <w:r w:rsidR="006858AE">
        <w:t xml:space="preserve"> appropriate priorities places the powe</w:t>
      </w:r>
      <w:r w:rsidR="008B376B">
        <w:t xml:space="preserve">r in the hands of the communities that the funds will impact, which </w:t>
      </w:r>
      <w:r w:rsidR="0062759C">
        <w:t xml:space="preserve">minimises concerns about non-disabled people </w:t>
      </w:r>
      <w:r w:rsidR="009303B4">
        <w:t xml:space="preserve">or funding bodies </w:t>
      </w:r>
      <w:r w:rsidR="000D6FE8">
        <w:t xml:space="preserve">exercising control over </w:t>
      </w:r>
      <w:r w:rsidR="006D2448">
        <w:t xml:space="preserve">people with disability </w:t>
      </w:r>
      <w:r w:rsidR="00871133">
        <w:t>whose support needs</w:t>
      </w:r>
      <w:r w:rsidR="009E6416">
        <w:t xml:space="preserve"> are determined and dictated by </w:t>
      </w:r>
      <w:r w:rsidR="003142D5">
        <w:t>external forces.</w:t>
      </w:r>
      <w:r w:rsidR="0032410F">
        <w:t xml:space="preserve"> It also ensures an appropriate focus on empowerment, rather than </w:t>
      </w:r>
      <w:r w:rsidR="00A64F2C">
        <w:t xml:space="preserve">reinforcing negative stereotypes or </w:t>
      </w:r>
      <w:r w:rsidR="00575AD7">
        <w:t>stemming from a place of sympathy, guilt or pity.</w:t>
      </w:r>
      <w:r w:rsidR="00575AD7">
        <w:rPr>
          <w:rStyle w:val="FootnoteReference"/>
        </w:rPr>
        <w:footnoteReference w:id="49"/>
      </w:r>
    </w:p>
    <w:p w14:paraId="59A98322" w14:textId="77777777" w:rsidR="0047586D" w:rsidRDefault="0047586D" w:rsidP="001B2CC0">
      <w:pPr>
        <w:spacing w:line="276" w:lineRule="auto"/>
        <w:jc w:val="both"/>
      </w:pPr>
    </w:p>
    <w:p w14:paraId="669588F7" w14:textId="0425EA8D" w:rsidR="0047586D" w:rsidRPr="00B20C83" w:rsidRDefault="0047586D" w:rsidP="001B2CC0">
      <w:pPr>
        <w:spacing w:line="276" w:lineRule="auto"/>
        <w:jc w:val="both"/>
      </w:pPr>
      <w:r>
        <w:lastRenderedPageBreak/>
        <w:t xml:space="preserve">Establishing a foundation </w:t>
      </w:r>
      <w:r w:rsidR="007E4E2D">
        <w:t xml:space="preserve">that can assist in coalescing and co-ordinating </w:t>
      </w:r>
      <w:r w:rsidR="00E62673">
        <w:t>investments can assist in the delivery of services</w:t>
      </w:r>
      <w:r w:rsidR="00BC2350">
        <w:t xml:space="preserve"> in the ways that are most effective </w:t>
      </w:r>
      <w:r w:rsidR="00F1165A">
        <w:t xml:space="preserve">that are </w:t>
      </w:r>
      <w:r w:rsidR="00BC2350">
        <w:t>described above</w:t>
      </w:r>
      <w:r w:rsidR="00F1165A">
        <w:t xml:space="preserve"> and in the discussion paper</w:t>
      </w:r>
      <w:r w:rsidR="00BC2350">
        <w:t xml:space="preserve">. This includes regular and consistent funding arrangements as opposed to one-off </w:t>
      </w:r>
      <w:r w:rsidR="006D0FF9">
        <w:t xml:space="preserve">interventions </w:t>
      </w:r>
      <w:r w:rsidR="00662F5D">
        <w:t>and meaningful integration of communities benefitting from such services.</w:t>
      </w:r>
      <w:r w:rsidR="00322EBF">
        <w:t xml:space="preserve"> There </w:t>
      </w:r>
      <w:r w:rsidR="005D7DCB">
        <w:t xml:space="preserve">are strong </w:t>
      </w:r>
      <w:r w:rsidR="00234209">
        <w:t>arguments for</w:t>
      </w:r>
      <w:r w:rsidR="00BE1456">
        <w:t xml:space="preserve"> </w:t>
      </w:r>
      <w:r w:rsidR="00876CEA">
        <w:t>encouraging</w:t>
      </w:r>
      <w:r w:rsidR="005D7DCB">
        <w:t xml:space="preserve"> </w:t>
      </w:r>
      <w:r w:rsidR="006F54BF">
        <w:t xml:space="preserve">philanthropic support of </w:t>
      </w:r>
      <w:r w:rsidR="0013633F">
        <w:t xml:space="preserve">systemic </w:t>
      </w:r>
      <w:r w:rsidR="0076067C">
        <w:t>advocacy</w:t>
      </w:r>
      <w:r w:rsidR="00282484">
        <w:t>,</w:t>
      </w:r>
      <w:r w:rsidR="00F243E2">
        <w:rPr>
          <w:rStyle w:val="FootnoteReference"/>
        </w:rPr>
        <w:footnoteReference w:id="50"/>
      </w:r>
      <w:r w:rsidR="004531F9">
        <w:t xml:space="preserve"> </w:t>
      </w:r>
      <w:r w:rsidR="00282484">
        <w:t>given its potential to</w:t>
      </w:r>
      <w:r w:rsidR="0090255C">
        <w:t xml:space="preserve"> </w:t>
      </w:r>
      <w:r w:rsidR="004531F9">
        <w:t>drive</w:t>
      </w:r>
      <w:r w:rsidR="0090255C">
        <w:t xml:space="preserve"> powerful </w:t>
      </w:r>
      <w:r w:rsidR="0023775A">
        <w:t>long</w:t>
      </w:r>
      <w:r w:rsidR="0036014B">
        <w:t xml:space="preserve">-lasting </w:t>
      </w:r>
      <w:r w:rsidR="002934B2">
        <w:t xml:space="preserve">improvements </w:t>
      </w:r>
      <w:r w:rsidR="0090255C">
        <w:t>in the lives of people with disability</w:t>
      </w:r>
      <w:r w:rsidR="001D012B">
        <w:t>.</w:t>
      </w:r>
      <w:r w:rsidR="0076067C">
        <w:t xml:space="preserve"> </w:t>
      </w:r>
    </w:p>
    <w:p w14:paraId="36470342" w14:textId="59362A7B" w:rsidR="004B329A" w:rsidRDefault="006C66C5" w:rsidP="001B2CC0">
      <w:pPr>
        <w:pStyle w:val="Heading1"/>
        <w:spacing w:line="276" w:lineRule="auto"/>
        <w:jc w:val="both"/>
      </w:pPr>
      <w:r>
        <w:t>6.</w:t>
      </w:r>
      <w:r w:rsidR="004B329A">
        <w:t>Governance, organisation and legal environment</w:t>
      </w:r>
    </w:p>
    <w:p w14:paraId="75A59FAD" w14:textId="77777777" w:rsidR="004B329A" w:rsidRDefault="004B329A" w:rsidP="001B2CC0">
      <w:pPr>
        <w:spacing w:line="276" w:lineRule="auto"/>
        <w:jc w:val="both"/>
      </w:pPr>
    </w:p>
    <w:p w14:paraId="0B6B6251" w14:textId="77777777" w:rsidR="00E15B8C" w:rsidRDefault="00E15B8C" w:rsidP="001B2CC0">
      <w:pPr>
        <w:spacing w:line="276" w:lineRule="auto"/>
        <w:jc w:val="both"/>
      </w:pPr>
      <w:bookmarkStart w:id="8" w:name="_Toc143877170"/>
      <w:bookmarkStart w:id="9" w:name="_Toc143877712"/>
      <w:bookmarkStart w:id="10" w:name="_Toc146532461"/>
      <w:bookmarkStart w:id="11" w:name="_Toc148416999"/>
      <w:r w:rsidRPr="7975B14F">
        <w:t>One of Australia’s Disability Strategy policy priorities is to “increase representation of people with disability in leadership roles”, stating that:</w:t>
      </w:r>
      <w:r>
        <w:t xml:space="preserve"> “</w:t>
      </w:r>
      <w:r w:rsidRPr="002B057E">
        <w:rPr>
          <w:i/>
          <w:iCs/>
        </w:rPr>
        <w:t>People with disability are significantly underrepresented on boards, in politics and in other leadership roles in Australian society. Increased inclusion of people with disability in leadership will enable</w:t>
      </w:r>
      <w:r>
        <w:rPr>
          <w:i/>
          <w:iCs/>
        </w:rPr>
        <w:t xml:space="preserve"> the perspectives of people with disability to be included in decision-making, thereby making decisions more reflective of the community.” </w:t>
      </w:r>
      <w:r>
        <w:t xml:space="preserve"> </w:t>
      </w:r>
    </w:p>
    <w:p w14:paraId="19988678" w14:textId="77777777" w:rsidR="00E15B8C" w:rsidRDefault="00E15B8C" w:rsidP="001B2CC0">
      <w:pPr>
        <w:spacing w:line="276" w:lineRule="auto"/>
        <w:jc w:val="both"/>
      </w:pPr>
    </w:p>
    <w:p w14:paraId="187B7234" w14:textId="786AE289" w:rsidR="00277692" w:rsidRPr="00E15B8C" w:rsidRDefault="00EC5286" w:rsidP="001B2CC0">
      <w:pPr>
        <w:spacing w:line="276" w:lineRule="auto"/>
        <w:jc w:val="both"/>
      </w:pPr>
      <w:r>
        <w:t xml:space="preserve">As we </w:t>
      </w:r>
      <w:r w:rsidR="004D38E8">
        <w:t xml:space="preserve">explored above </w:t>
      </w:r>
      <w:r w:rsidR="00C81E0A">
        <w:t>in Section 4, p</w:t>
      </w:r>
      <w:r w:rsidR="00277692" w:rsidRPr="008C1C2E">
        <w:t xml:space="preserve">eople with disability should </w:t>
      </w:r>
      <w:r w:rsidR="00501812">
        <w:t xml:space="preserve">have opportunities </w:t>
      </w:r>
      <w:r w:rsidR="00366C2A">
        <w:t xml:space="preserve">and support to be </w:t>
      </w:r>
      <w:r w:rsidR="00277692" w:rsidRPr="008C1C2E">
        <w:t>actively involved in the design, delivery</w:t>
      </w:r>
      <w:r w:rsidR="004F22F0">
        <w:t>, leadership</w:t>
      </w:r>
      <w:r w:rsidR="00277692" w:rsidRPr="008C1C2E">
        <w:t xml:space="preserve"> and governance of organisations and </w:t>
      </w:r>
      <w:r w:rsidR="000E3FA3">
        <w:t>programs</w:t>
      </w:r>
      <w:r w:rsidR="00277692">
        <w:t xml:space="preserve"> </w:t>
      </w:r>
      <w:r w:rsidR="00277692" w:rsidRPr="008C1C2E">
        <w:t>to ensure these are appropriate, inclusive and effective</w:t>
      </w:r>
      <w:r w:rsidR="000E3FA3">
        <w:t>.</w:t>
      </w:r>
      <w:r w:rsidR="00277692">
        <w:rPr>
          <w:rFonts w:ascii="ZWAdobeF" w:hAnsi="ZWAdobeF" w:cs="ZWAdobeF"/>
          <w:sz w:val="2"/>
          <w:szCs w:val="2"/>
        </w:rPr>
        <w:t>12F</w:t>
      </w:r>
      <w:r w:rsidR="00277692">
        <w:rPr>
          <w:rStyle w:val="FootnoteReference"/>
        </w:rPr>
        <w:footnoteReference w:id="51"/>
      </w:r>
      <w:r w:rsidR="00277692">
        <w:rPr>
          <w:rStyle w:val="EndnoteReference"/>
        </w:rPr>
        <w:t xml:space="preserve"> </w:t>
      </w:r>
      <w:r w:rsidR="00277692" w:rsidRPr="008C1C2E">
        <w:t xml:space="preserve">Although </w:t>
      </w:r>
      <w:r w:rsidR="00277692" w:rsidRPr="00A76252">
        <w:t>there</w:t>
      </w:r>
      <w:r w:rsidR="00277692" w:rsidRPr="008C1C2E">
        <w:t xml:space="preserve"> are increasing endeavours</w:t>
      </w:r>
      <w:r w:rsidR="00DA1B0F">
        <w:t xml:space="preserve"> (especially by disability advocacy and other rights-focused </w:t>
      </w:r>
      <w:r w:rsidR="00277692" w:rsidRPr="008C1C2E">
        <w:t xml:space="preserve"> </w:t>
      </w:r>
      <w:r w:rsidR="008B345D">
        <w:t xml:space="preserve">organisations) </w:t>
      </w:r>
      <w:r w:rsidR="00277692" w:rsidRPr="008C1C2E">
        <w:t xml:space="preserve">to proactively </w:t>
      </w:r>
      <w:r w:rsidR="005927EF">
        <w:t>promote and appoint</w:t>
      </w:r>
      <w:r w:rsidR="00277692" w:rsidRPr="008C1C2E">
        <w:t xml:space="preserve"> people with disability </w:t>
      </w:r>
      <w:r w:rsidR="005927EF">
        <w:t>to</w:t>
      </w:r>
      <w:r w:rsidR="005178FF">
        <w:t xml:space="preserve"> leadership</w:t>
      </w:r>
      <w:r w:rsidR="005927EF">
        <w:t xml:space="preserve"> positions</w:t>
      </w:r>
      <w:r w:rsidR="005178FF">
        <w:t xml:space="preserve"> and</w:t>
      </w:r>
      <w:r w:rsidR="00E32824">
        <w:t xml:space="preserve"> </w:t>
      </w:r>
      <w:r w:rsidR="00E406C1">
        <w:t xml:space="preserve">to </w:t>
      </w:r>
      <w:r w:rsidR="005927EF">
        <w:t xml:space="preserve">involve </w:t>
      </w:r>
      <w:r w:rsidR="00EB2FD6">
        <w:t xml:space="preserve">people with disability </w:t>
      </w:r>
      <w:r w:rsidR="00E32824">
        <w:t>in</w:t>
      </w:r>
      <w:r w:rsidR="00277692" w:rsidRPr="008C1C2E">
        <w:t xml:space="preserve"> all aspects of service design, delivery and governance,</w:t>
      </w:r>
      <w:r w:rsidR="00163824" w:rsidRPr="00163824">
        <w:rPr>
          <w:rStyle w:val="FootnoteReference"/>
        </w:rPr>
        <w:t xml:space="preserve"> </w:t>
      </w:r>
      <w:r w:rsidR="00163824">
        <w:rPr>
          <w:rStyle w:val="FootnoteReference"/>
        </w:rPr>
        <w:footnoteReference w:id="52"/>
      </w:r>
      <w:r w:rsidR="00163824">
        <w:t xml:space="preserve"> </w:t>
      </w:r>
      <w:r w:rsidR="00277692" w:rsidRPr="008C1C2E">
        <w:t>this requires additional targeted resources</w:t>
      </w:r>
      <w:r w:rsidR="00277692">
        <w:t xml:space="preserve">, </w:t>
      </w:r>
      <w:r w:rsidR="00277692" w:rsidRPr="7D7E9789">
        <w:t>especially</w:t>
      </w:r>
      <w:r w:rsidR="00277692" w:rsidRPr="008C1C2E">
        <w:t xml:space="preserve"> </w:t>
      </w:r>
      <w:r w:rsidR="00277692" w:rsidRPr="7D7E9789">
        <w:t>to facilitate and support the meaningful involvement of people with complex support needs</w:t>
      </w:r>
      <w:r w:rsidR="000A7932">
        <w:t>.</w:t>
      </w:r>
      <w:r w:rsidR="00163824" w:rsidRPr="008C1C2E">
        <w:rPr>
          <w:rStyle w:val="FootnoteReference"/>
        </w:rPr>
        <w:footnoteReference w:id="53"/>
      </w:r>
      <w:r w:rsidR="00277692">
        <w:t xml:space="preserve"> </w:t>
      </w:r>
      <w:r w:rsidR="00573596">
        <w:t>Alt</w:t>
      </w:r>
      <w:r w:rsidR="00FF4035">
        <w:t>hough there are pockets of excellence and increasing prominence of</w:t>
      </w:r>
      <w:r w:rsidR="00001AAC">
        <w:t xml:space="preserve"> </w:t>
      </w:r>
      <w:r w:rsidR="00206FE9">
        <w:t>Disabled Peoples Organisations</w:t>
      </w:r>
      <w:r w:rsidR="005E63E1">
        <w:t>,</w:t>
      </w:r>
      <w:r w:rsidR="00DE3307">
        <w:rPr>
          <w:rStyle w:val="FootnoteReference"/>
        </w:rPr>
        <w:footnoteReference w:id="54"/>
      </w:r>
      <w:r w:rsidR="00206FE9">
        <w:t xml:space="preserve"> and </w:t>
      </w:r>
      <w:r w:rsidR="005E63E1">
        <w:t xml:space="preserve">a number of </w:t>
      </w:r>
      <w:r w:rsidR="00001AAC">
        <w:t>leaders with disability</w:t>
      </w:r>
      <w:r w:rsidR="00BC65D6">
        <w:t xml:space="preserve"> </w:t>
      </w:r>
      <w:r w:rsidR="00244E93">
        <w:t>working</w:t>
      </w:r>
      <w:r w:rsidR="001D580D">
        <w:t xml:space="preserve"> in disability advocacy and representation, </w:t>
      </w:r>
      <w:r w:rsidR="00855095">
        <w:t xml:space="preserve">there is </w:t>
      </w:r>
      <w:r w:rsidR="00855095">
        <w:lastRenderedPageBreak/>
        <w:t>considerable scope for improvement</w:t>
      </w:r>
      <w:r w:rsidR="00D104EB">
        <w:t xml:space="preserve"> to truly </w:t>
      </w:r>
      <w:r w:rsidR="00750CE4">
        <w:t xml:space="preserve">reflect </w:t>
      </w:r>
      <w:r w:rsidR="00B61759">
        <w:t>the</w:t>
      </w:r>
      <w:r w:rsidR="00F41639">
        <w:t xml:space="preserve"> sector’s</w:t>
      </w:r>
      <w:r w:rsidR="00B61759">
        <w:t xml:space="preserve"> </w:t>
      </w:r>
      <w:r w:rsidR="00046846">
        <w:t xml:space="preserve">aspirations </w:t>
      </w:r>
      <w:r w:rsidR="00C7216F">
        <w:t>for improved</w:t>
      </w:r>
      <w:r w:rsidR="0038295A">
        <w:t xml:space="preserve"> </w:t>
      </w:r>
      <w:r w:rsidR="00921FA5">
        <w:t xml:space="preserve">disability leadership </w:t>
      </w:r>
      <w:r w:rsidR="00C11233">
        <w:t>and</w:t>
      </w:r>
      <w:r w:rsidR="00606A1D">
        <w:t xml:space="preserve"> governance and </w:t>
      </w:r>
      <w:r w:rsidR="00D552D4">
        <w:t xml:space="preserve">the diversity of </w:t>
      </w:r>
      <w:r w:rsidR="004272F3">
        <w:t xml:space="preserve">Australia’s </w:t>
      </w:r>
      <w:r w:rsidR="00FF15CD">
        <w:t>disability community</w:t>
      </w:r>
      <w:r w:rsidR="00277692" w:rsidRPr="008C1C2E">
        <w:t>.</w:t>
      </w:r>
      <w:r w:rsidR="00277692">
        <w:rPr>
          <w:rFonts w:ascii="ZWAdobeF" w:hAnsi="ZWAdobeF" w:cs="ZWAdobeF"/>
          <w:sz w:val="2"/>
          <w:szCs w:val="2"/>
        </w:rPr>
        <w:t>98F199</w:t>
      </w:r>
    </w:p>
    <w:p w14:paraId="6814BBC6" w14:textId="77777777" w:rsidR="00277692" w:rsidRDefault="00277692" w:rsidP="001B2CC0">
      <w:pPr>
        <w:spacing w:line="276" w:lineRule="auto"/>
        <w:jc w:val="both"/>
        <w:rPr>
          <w:i/>
          <w:iCs/>
        </w:rPr>
      </w:pPr>
    </w:p>
    <w:bookmarkEnd w:id="8"/>
    <w:bookmarkEnd w:id="9"/>
    <w:bookmarkEnd w:id="10"/>
    <w:bookmarkEnd w:id="11"/>
    <w:p w14:paraId="16BBD99C" w14:textId="5DF8F10A" w:rsidR="00124F8F" w:rsidRDefault="00271FAB" w:rsidP="00CE0765">
      <w:pPr>
        <w:pStyle w:val="Heading2"/>
      </w:pPr>
      <w:r>
        <w:t>Frameworks within</w:t>
      </w:r>
      <w:r w:rsidR="00CE0765">
        <w:t xml:space="preserve"> the Federation</w:t>
      </w:r>
    </w:p>
    <w:p w14:paraId="254E83C0" w14:textId="77777777" w:rsidR="00161534" w:rsidRDefault="00161534" w:rsidP="001B2CC0">
      <w:pPr>
        <w:spacing w:line="276" w:lineRule="auto"/>
        <w:jc w:val="both"/>
        <w:rPr>
          <w:i/>
          <w:iCs/>
        </w:rPr>
      </w:pPr>
    </w:p>
    <w:p w14:paraId="2915CE90" w14:textId="6353A866" w:rsidR="00475144" w:rsidRPr="00D50249" w:rsidRDefault="00B3060E" w:rsidP="001B2CC0">
      <w:pPr>
        <w:spacing w:line="276" w:lineRule="auto"/>
        <w:jc w:val="both"/>
      </w:pPr>
      <w:r>
        <w:t>As is discussed above</w:t>
      </w:r>
      <w:r w:rsidR="00393655">
        <w:t>,</w:t>
      </w:r>
      <w:r w:rsidR="00161534">
        <w:t xml:space="preserve"> ensuring that there are shared areas of assessment and unified reporting tools between state and federal funding bodies</w:t>
      </w:r>
      <w:r w:rsidR="00475144">
        <w:t xml:space="preserve"> would help minimise the complexity that comes with integrating multiple sources of funding.</w:t>
      </w:r>
      <w:r w:rsidR="00D50249">
        <w:t xml:space="preserve"> </w:t>
      </w:r>
      <w:r w:rsidR="00475144">
        <w:t xml:space="preserve">When asked to report in </w:t>
      </w:r>
      <w:r w:rsidR="009864FF">
        <w:t>different ways across different funding streams</w:t>
      </w:r>
      <w:r w:rsidR="00171EDC">
        <w:t>, there is a substantial administrative overhead</w:t>
      </w:r>
      <w:r w:rsidR="00D50249">
        <w:t xml:space="preserve"> that can often be difficult to manage. </w:t>
      </w:r>
    </w:p>
    <w:p w14:paraId="221F07F8" w14:textId="77777777" w:rsidR="000970E5" w:rsidRDefault="000970E5" w:rsidP="001B2CC0">
      <w:pPr>
        <w:spacing w:line="276" w:lineRule="auto"/>
        <w:jc w:val="both"/>
        <w:rPr>
          <w:i/>
          <w:iCs/>
        </w:rPr>
      </w:pPr>
      <w:bookmarkStart w:id="12" w:name="_Toc143877171"/>
      <w:bookmarkStart w:id="13" w:name="_Toc143877713"/>
      <w:bookmarkStart w:id="14" w:name="_Toc146532462"/>
      <w:bookmarkStart w:id="15" w:name="_Toc148417000"/>
    </w:p>
    <w:bookmarkEnd w:id="12"/>
    <w:bookmarkEnd w:id="13"/>
    <w:bookmarkEnd w:id="14"/>
    <w:bookmarkEnd w:id="15"/>
    <w:p w14:paraId="40B015CC" w14:textId="2CA5E30F" w:rsidR="00124F8F" w:rsidRPr="00B83B49" w:rsidRDefault="00CE0765" w:rsidP="00CE0765">
      <w:pPr>
        <w:pStyle w:val="Heading2"/>
      </w:pPr>
      <w:r>
        <w:t xml:space="preserve">Board </w:t>
      </w:r>
      <w:r w:rsidR="00271FAB">
        <w:t>composition</w:t>
      </w:r>
    </w:p>
    <w:p w14:paraId="13FF0DB5" w14:textId="77777777" w:rsidR="00C70187" w:rsidRDefault="00C70187" w:rsidP="001B2CC0">
      <w:pPr>
        <w:spacing w:line="276" w:lineRule="auto"/>
        <w:jc w:val="both"/>
      </w:pPr>
      <w:bookmarkStart w:id="16" w:name="_Toc143877173"/>
      <w:bookmarkStart w:id="17" w:name="_Toc143877715"/>
      <w:bookmarkStart w:id="18" w:name="_Toc146532464"/>
      <w:bookmarkStart w:id="19" w:name="_Toc148417002"/>
    </w:p>
    <w:p w14:paraId="16BCAAA5" w14:textId="507BCC72" w:rsidR="00E2032B" w:rsidRPr="00D56C6D" w:rsidRDefault="00C70187" w:rsidP="001B2CC0">
      <w:pPr>
        <w:spacing w:line="276" w:lineRule="auto"/>
        <w:jc w:val="both"/>
      </w:pPr>
      <w:r>
        <w:t>As the DRC-commissioned Research Report on changing community attitudes concluded</w:t>
      </w:r>
      <w:r w:rsidR="002F5174">
        <w:t>,</w:t>
      </w:r>
      <w:r>
        <w:t xml:space="preserve"> ‘active presence of people with disability’, ‘leadership’ and ‘long-term approaches with adequate resources’ are all key strategies to facilitate attitude change.</w:t>
      </w:r>
      <w:r>
        <w:rPr>
          <w:rStyle w:val="FootnoteReference"/>
        </w:rPr>
        <w:footnoteReference w:id="55"/>
      </w:r>
      <w:r>
        <w:t xml:space="preserve">  </w:t>
      </w:r>
      <w:r w:rsidRPr="008C1C2E">
        <w:t xml:space="preserve">People with disability should be able to be actively involved in the design, delivery and governance of organisations and </w:t>
      </w:r>
      <w:r>
        <w:t xml:space="preserve">supports </w:t>
      </w:r>
      <w:r w:rsidRPr="008C1C2E">
        <w:t>to ensure these are appropriate, inclusive and effective</w:t>
      </w:r>
      <w:r w:rsidRPr="26B4D034">
        <w:rPr>
          <w:color w:val="000000"/>
          <w:lang w:val="en-US"/>
        </w:rPr>
        <w:t>.</w:t>
      </w:r>
      <w:r w:rsidRPr="00F650B3">
        <w:rPr>
          <w:rStyle w:val="EndnoteReference"/>
        </w:rPr>
        <w:t xml:space="preserve"> </w:t>
      </w:r>
      <w:r>
        <w:rPr>
          <w:rFonts w:ascii="ZWAdobeF" w:hAnsi="ZWAdobeF" w:cs="ZWAdobeF"/>
          <w:sz w:val="2"/>
          <w:szCs w:val="2"/>
        </w:rPr>
        <w:t>12F</w:t>
      </w:r>
      <w:r>
        <w:t xml:space="preserve">See further discussion in our </w:t>
      </w:r>
      <w:r w:rsidRPr="000D2692">
        <w:t>submission</w:t>
      </w:r>
      <w:r>
        <w:t xml:space="preserve"> on “A stronger, more diverse and independent community sector”</w:t>
      </w:r>
      <w:r>
        <w:rPr>
          <w:rStyle w:val="FootnoteReference"/>
        </w:rPr>
        <w:footnoteReference w:id="56"/>
      </w:r>
      <w:r>
        <w:t xml:space="preserve"> and our </w:t>
      </w:r>
      <w:r w:rsidRPr="000D2692">
        <w:t>Independent Disability Advocacy submission</w:t>
      </w:r>
      <w:r>
        <w:t xml:space="preserve"> to the Disability Royal Commission.</w:t>
      </w:r>
      <w:r>
        <w:rPr>
          <w:rStyle w:val="FootnoteReference"/>
        </w:rPr>
        <w:footnoteReference w:id="57"/>
      </w:r>
      <w:r w:rsidRPr="7975B14F">
        <w:t xml:space="preserve"> </w:t>
      </w:r>
      <w:r>
        <w:rPr>
          <w:rFonts w:ascii="ZWAdobeF" w:hAnsi="ZWAdobeF" w:cs="ZWAdobeF"/>
          <w:sz w:val="2"/>
          <w:szCs w:val="2"/>
        </w:rPr>
        <w:t>1O</w:t>
      </w:r>
    </w:p>
    <w:p w14:paraId="779C3335" w14:textId="77777777" w:rsidR="00E2032B" w:rsidRDefault="00E2032B" w:rsidP="001B2CC0">
      <w:pPr>
        <w:spacing w:line="276" w:lineRule="auto"/>
        <w:jc w:val="both"/>
        <w:rPr>
          <w:i/>
          <w:iCs/>
        </w:rPr>
      </w:pPr>
    </w:p>
    <w:bookmarkEnd w:id="16"/>
    <w:bookmarkEnd w:id="17"/>
    <w:bookmarkEnd w:id="18"/>
    <w:bookmarkEnd w:id="19"/>
    <w:p w14:paraId="7C979E09" w14:textId="0F804AAF" w:rsidR="00124F8F" w:rsidRPr="00B83B49" w:rsidRDefault="00271FAB" w:rsidP="00CE0765">
      <w:pPr>
        <w:pStyle w:val="Heading2"/>
      </w:pPr>
      <w:r>
        <w:t>Publicising data</w:t>
      </w:r>
    </w:p>
    <w:p w14:paraId="1B86A02F" w14:textId="77777777" w:rsidR="00124F8F" w:rsidRDefault="00124F8F" w:rsidP="001B2CC0">
      <w:pPr>
        <w:spacing w:line="276" w:lineRule="auto"/>
        <w:jc w:val="both"/>
      </w:pPr>
    </w:p>
    <w:p w14:paraId="301DBAA6" w14:textId="2A711653" w:rsidR="00734636" w:rsidRDefault="003E3419" w:rsidP="001B2CC0">
      <w:pPr>
        <w:spacing w:line="276" w:lineRule="auto"/>
        <w:jc w:val="both"/>
      </w:pPr>
      <w:r>
        <w:t xml:space="preserve">Greater publicity and accessible dashboards for </w:t>
      </w:r>
      <w:r w:rsidR="00734636">
        <w:t>important data about</w:t>
      </w:r>
      <w:r w:rsidR="00271FAB">
        <w:t xml:space="preserve"> the work undertaken in </w:t>
      </w:r>
      <w:r w:rsidR="001749C8">
        <w:t xml:space="preserve">programs </w:t>
      </w:r>
      <w:r w:rsidR="002C62F9">
        <w:t>is crucial to informing public debate and civil society</w:t>
      </w:r>
      <w:r w:rsidR="00734636">
        <w:t xml:space="preserve">. As an example, most public and community housing statistics are gathered and fed into programs such as </w:t>
      </w:r>
      <w:r w:rsidR="447FF383">
        <w:t>the Australian Institute of Health and Welfare (</w:t>
      </w:r>
      <w:r w:rsidR="00734636">
        <w:t>AIHW</w:t>
      </w:r>
      <w:r w:rsidR="572F848D">
        <w:t>)</w:t>
      </w:r>
      <w:r w:rsidR="00734636">
        <w:t xml:space="preserve"> to detail the scale of housing shortages in Australia</w:t>
      </w:r>
      <w:r w:rsidR="002F08FE">
        <w:t>.</w:t>
      </w:r>
      <w:r w:rsidR="00104172">
        <w:rPr>
          <w:rStyle w:val="FootnoteReference"/>
        </w:rPr>
        <w:footnoteReference w:id="58"/>
      </w:r>
      <w:r w:rsidR="002F08FE">
        <w:t xml:space="preserve"> In the </w:t>
      </w:r>
      <w:r w:rsidR="15A6E0C5">
        <w:t>a</w:t>
      </w:r>
      <w:r w:rsidR="002F08FE">
        <w:t>dvocacy example,</w:t>
      </w:r>
      <w:r w:rsidR="00B17D9E">
        <w:t xml:space="preserve"> a greater sense of </w:t>
      </w:r>
      <w:r w:rsidR="00F6300D">
        <w:t>the total number of people needing assistance at any one time (particularly if that included waitlist data or</w:t>
      </w:r>
      <w:r w:rsidR="00B51843">
        <w:t xml:space="preserve"> the number of organisations whose books had closed) could offer a useful systemic idea of the amount of barriers people with disability are experiencing</w:t>
      </w:r>
      <w:r w:rsidR="00C910A0">
        <w:t xml:space="preserve"> </w:t>
      </w:r>
      <w:r w:rsidR="00104172">
        <w:t>at a given time.</w:t>
      </w:r>
      <w:r w:rsidR="00C910A0">
        <w:t xml:space="preserve"> </w:t>
      </w:r>
    </w:p>
    <w:p w14:paraId="02F58D8A" w14:textId="48901ED3" w:rsidR="007E417D" w:rsidRDefault="007E417D" w:rsidP="001B2CC0">
      <w:pPr>
        <w:spacing w:line="276" w:lineRule="auto"/>
        <w:jc w:val="both"/>
      </w:pPr>
    </w:p>
    <w:p w14:paraId="5BA3D2CE" w14:textId="6380D293" w:rsidR="004B329A" w:rsidRDefault="00F91605" w:rsidP="001B2CC0">
      <w:pPr>
        <w:pStyle w:val="Heading1"/>
        <w:spacing w:line="276" w:lineRule="auto"/>
        <w:jc w:val="both"/>
      </w:pPr>
      <w:r>
        <w:t>7</w:t>
      </w:r>
      <w:r w:rsidR="006C66C5">
        <w:t xml:space="preserve">. </w:t>
      </w:r>
      <w:r w:rsidR="004B329A">
        <w:t>Leadership and staff development</w:t>
      </w:r>
    </w:p>
    <w:p w14:paraId="44BED573" w14:textId="77777777" w:rsidR="008215E5" w:rsidRDefault="008215E5" w:rsidP="001B2CC0">
      <w:pPr>
        <w:spacing w:line="276" w:lineRule="auto"/>
        <w:jc w:val="both"/>
      </w:pPr>
    </w:p>
    <w:p w14:paraId="79E5F0D6" w14:textId="0FB4BA20" w:rsidR="003535BB" w:rsidRDefault="00566F80" w:rsidP="002E7957">
      <w:pPr>
        <w:spacing w:line="276" w:lineRule="auto"/>
        <w:jc w:val="both"/>
      </w:pPr>
      <w:r>
        <w:t xml:space="preserve">DANA </w:t>
      </w:r>
      <w:r w:rsidR="000344B6">
        <w:t xml:space="preserve">concurs </w:t>
      </w:r>
      <w:r w:rsidR="00D248B3">
        <w:t>with</w:t>
      </w:r>
      <w:r w:rsidR="00914179">
        <w:t xml:space="preserve"> observations</w:t>
      </w:r>
      <w:r w:rsidR="0088635D">
        <w:t xml:space="preserve"> and</w:t>
      </w:r>
      <w:r w:rsidR="00914179">
        <w:t xml:space="preserve"> </w:t>
      </w:r>
      <w:r w:rsidR="005A5E66">
        <w:t xml:space="preserve">research cited in the Issues paper </w:t>
      </w:r>
      <w:r w:rsidR="003D4C0C">
        <w:t>and notes the</w:t>
      </w:r>
      <w:r w:rsidR="00E13BD6">
        <w:t xml:space="preserve"> particular applicability </w:t>
      </w:r>
      <w:r w:rsidR="008F6E85">
        <w:t xml:space="preserve">in the </w:t>
      </w:r>
      <w:r w:rsidR="00DA4FAC">
        <w:t>disability advocacy</w:t>
      </w:r>
      <w:r w:rsidR="00D248B3">
        <w:t xml:space="preserve"> sector</w:t>
      </w:r>
      <w:r w:rsidR="0063581D">
        <w:t xml:space="preserve">, </w:t>
      </w:r>
      <w:r w:rsidR="008B24A7">
        <w:t xml:space="preserve">with </w:t>
      </w:r>
      <w:r w:rsidR="008D075F">
        <w:t>its leaders</w:t>
      </w:r>
      <w:r w:rsidR="00FF66B7">
        <w:t>hip</w:t>
      </w:r>
      <w:r w:rsidR="00147251">
        <w:t xml:space="preserve"> often</w:t>
      </w:r>
      <w:r w:rsidR="00D248B3">
        <w:t xml:space="preserve"> “being proactive in developing and implementing organisational diversity and inclusion strategies” </w:t>
      </w:r>
      <w:r w:rsidR="001B11A1">
        <w:t xml:space="preserve">but also being </w:t>
      </w:r>
      <w:r w:rsidR="00D248B3">
        <w:t>constrain</w:t>
      </w:r>
      <w:r w:rsidR="001B11A1">
        <w:t>ed</w:t>
      </w:r>
      <w:r w:rsidR="00D248B3">
        <w:t xml:space="preserve"> in “the capacity to meet i</w:t>
      </w:r>
      <w:r w:rsidR="00265328">
        <w:t>t</w:t>
      </w:r>
      <w:r w:rsidR="00D248B3">
        <w:t xml:space="preserve">s own aspirations and meet the needs of </w:t>
      </w:r>
      <w:r w:rsidR="00D248B3">
        <w:lastRenderedPageBreak/>
        <w:t xml:space="preserve">communities”. </w:t>
      </w:r>
      <w:r w:rsidR="00326E06" w:rsidRPr="000653FC">
        <w:t>DANA members report that advoca</w:t>
      </w:r>
      <w:r w:rsidR="00326E06">
        <w:t>cy</w:t>
      </w:r>
      <w:r w:rsidR="00326E06" w:rsidRPr="000653FC">
        <w:t xml:space="preserve"> and legal services are </w:t>
      </w:r>
      <w:r w:rsidR="00326E06" w:rsidRPr="001F35F6">
        <w:t>overwhelmed</w:t>
      </w:r>
      <w:r w:rsidR="00326E06" w:rsidRPr="000653FC">
        <w:t xml:space="preserve"> and experiencing high levels of staff fatigue and burnout</w:t>
      </w:r>
      <w:r w:rsidR="006108E3">
        <w:t>,</w:t>
      </w:r>
      <w:r w:rsidR="00066C76">
        <w:rPr>
          <w:rStyle w:val="FootnoteReference"/>
        </w:rPr>
        <w:footnoteReference w:id="59"/>
      </w:r>
      <w:r w:rsidR="00326E06">
        <w:t xml:space="preserve"> </w:t>
      </w:r>
      <w:r w:rsidR="006108E3">
        <w:t xml:space="preserve">and this is </w:t>
      </w:r>
      <w:r w:rsidR="000F52E9">
        <w:t>not uncommon across the broader community and social sector workforce.</w:t>
      </w:r>
      <w:r w:rsidR="00490CC5">
        <w:rPr>
          <w:rStyle w:val="FootnoteReference"/>
        </w:rPr>
        <w:footnoteReference w:id="60"/>
      </w:r>
    </w:p>
    <w:p w14:paraId="32397D7F" w14:textId="77777777" w:rsidR="00080C83" w:rsidRDefault="00080C83" w:rsidP="002E7957">
      <w:pPr>
        <w:spacing w:line="276" w:lineRule="auto"/>
        <w:jc w:val="both"/>
      </w:pPr>
    </w:p>
    <w:p w14:paraId="53D5B349" w14:textId="5860F16E" w:rsidR="00080C83" w:rsidRDefault="005A6A20" w:rsidP="002E7957">
      <w:pPr>
        <w:pStyle w:val="Heading2"/>
        <w:jc w:val="both"/>
      </w:pPr>
      <w:r>
        <w:t>Insecure and challenging work</w:t>
      </w:r>
    </w:p>
    <w:p w14:paraId="35DAF630" w14:textId="30E708A6" w:rsidR="00D248B3" w:rsidRDefault="00D248B3" w:rsidP="002E7957">
      <w:pPr>
        <w:spacing w:line="276" w:lineRule="auto"/>
        <w:jc w:val="both"/>
      </w:pPr>
    </w:p>
    <w:p w14:paraId="110AAFC0" w14:textId="44ACB9A7" w:rsidR="008E64DD" w:rsidRDefault="00B66DFC" w:rsidP="002E7957">
      <w:pPr>
        <w:spacing w:line="276" w:lineRule="auto"/>
        <w:jc w:val="both"/>
      </w:pPr>
      <w:r>
        <w:t>People who work in disability advocacy</w:t>
      </w:r>
      <w:r w:rsidR="003E5F30">
        <w:t xml:space="preserve"> and representation</w:t>
      </w:r>
      <w:r>
        <w:t xml:space="preserve"> are often </w:t>
      </w:r>
      <w:r w:rsidR="00614BEF">
        <w:t xml:space="preserve">motivated by </w:t>
      </w:r>
      <w:r w:rsidR="0053368C">
        <w:t>values and purpose</w:t>
      </w:r>
      <w:r w:rsidR="00614BEF">
        <w:t>,</w:t>
      </w:r>
      <w:r w:rsidR="0053368C">
        <w:t xml:space="preserve"> </w:t>
      </w:r>
      <w:r w:rsidR="00352A22">
        <w:t xml:space="preserve">meaning the workforce </w:t>
      </w:r>
      <w:r w:rsidR="00796855">
        <w:t xml:space="preserve">has strong drive </w:t>
      </w:r>
      <w:r w:rsidR="0072317C">
        <w:t xml:space="preserve">and dedication to their work </w:t>
      </w:r>
      <w:r w:rsidR="00AA2AC6">
        <w:t xml:space="preserve">– </w:t>
      </w:r>
      <w:r w:rsidR="00730B1E">
        <w:t xml:space="preserve">yet there are often staffing </w:t>
      </w:r>
      <w:r w:rsidR="007A4279">
        <w:t>challenges</w:t>
      </w:r>
      <w:r w:rsidR="00730B1E">
        <w:t xml:space="preserve">, especially in regional, rural and remote areas. </w:t>
      </w:r>
      <w:r w:rsidR="00D248B3">
        <w:t xml:space="preserve">This is due to overstretched funding allocations to meet demand and need – </w:t>
      </w:r>
      <w:r w:rsidR="00914B67">
        <w:t xml:space="preserve">organisations also face </w:t>
      </w:r>
      <w:r w:rsidR="00D248B3">
        <w:t>the</w:t>
      </w:r>
      <w:r w:rsidR="0088007A">
        <w:t xml:space="preserve"> real risk of </w:t>
      </w:r>
      <w:r w:rsidR="00A42ED8">
        <w:t>advocacy workers burning out and being affected by</w:t>
      </w:r>
      <w:r w:rsidR="00D248B3">
        <w:t xml:space="preserve"> vicarious trauma and limited job security</w:t>
      </w:r>
      <w:r w:rsidR="0096160A">
        <w:t>.</w:t>
      </w:r>
      <w:r w:rsidR="00D248B3">
        <w:t xml:space="preserve"> </w:t>
      </w:r>
    </w:p>
    <w:p w14:paraId="32EAA3FF" w14:textId="08800435" w:rsidR="006127A7" w:rsidRDefault="006127A7" w:rsidP="002E7957">
      <w:pPr>
        <w:spacing w:line="276" w:lineRule="auto"/>
        <w:jc w:val="both"/>
        <w:rPr>
          <w:szCs w:val="22"/>
        </w:rPr>
      </w:pPr>
    </w:p>
    <w:p w14:paraId="3012719A" w14:textId="228CE9FA" w:rsidR="00863525" w:rsidRDefault="00863525" w:rsidP="002E7957">
      <w:pPr>
        <w:spacing w:line="276" w:lineRule="auto"/>
        <w:jc w:val="both"/>
        <w:rPr>
          <w:rFonts w:cs="Helvetica"/>
        </w:rPr>
      </w:pPr>
      <w:r w:rsidRPr="008204F5">
        <w:rPr>
          <w:rFonts w:cs="Helvetica"/>
        </w:rPr>
        <w:t xml:space="preserve">People with disability who live in rural, remote and very remote areas face particular barriers to accessing independent advocacy services due to a profoundly inadequate funding base. Engagement can happen differently in these areas, with a stronger focus on in-person engagement, outreach and in-reach. However, many organisations are not funded to account for these additional costs and specialist advocacy frequently requires face-to-face engagement, including accessing closed settings such as group homes and hospitals. Accessing these environments can result in additional time needed and funds spent, including travel, parking costs, and regular follow-up engagements. There is a strong need for sufficient advocacy funding that allows for multiple communication and engagement options and that supports the preferred engagement styles of different communities of people with disability. Services should not only be provided by phone or by internet as this is not accessible for many people with disability.   </w:t>
      </w:r>
    </w:p>
    <w:p w14:paraId="09D6A0AF" w14:textId="77777777" w:rsidR="00DA337A" w:rsidRDefault="00DA337A" w:rsidP="002E7957">
      <w:pPr>
        <w:spacing w:line="276" w:lineRule="auto"/>
        <w:jc w:val="both"/>
        <w:rPr>
          <w:rFonts w:cs="Helvetica"/>
        </w:rPr>
      </w:pPr>
    </w:p>
    <w:p w14:paraId="5826664C" w14:textId="76D80350" w:rsidR="006D4C48" w:rsidRPr="006D4C48" w:rsidRDefault="006D4C48" w:rsidP="006D4C48">
      <w:pPr>
        <w:spacing w:line="276" w:lineRule="auto"/>
        <w:jc w:val="both"/>
        <w:rPr>
          <w:szCs w:val="22"/>
        </w:rPr>
      </w:pPr>
      <w:r w:rsidRPr="006D4C48">
        <w:rPr>
          <w:szCs w:val="22"/>
        </w:rPr>
        <w:t>The employment of a single full-time advocate, particularly in a rural, remote or very remote area, can cost anywhere up to $180,000, including wages, superannuation and employee entitlements, plus advocacy and operating environment-specific training, resources, staff support, and other associated costs</w:t>
      </w:r>
      <w:r w:rsidR="00A93907">
        <w:rPr>
          <w:szCs w:val="22"/>
        </w:rPr>
        <w:t xml:space="preserve"> </w:t>
      </w:r>
      <w:r w:rsidR="00041750">
        <w:rPr>
          <w:szCs w:val="22"/>
        </w:rPr>
        <w:t>of supporting communities</w:t>
      </w:r>
      <w:r w:rsidR="000B18EB">
        <w:rPr>
          <w:szCs w:val="22"/>
        </w:rPr>
        <w:t xml:space="preserve"> located</w:t>
      </w:r>
      <w:r w:rsidR="00041750">
        <w:rPr>
          <w:szCs w:val="22"/>
        </w:rPr>
        <w:t xml:space="preserve"> </w:t>
      </w:r>
      <w:r w:rsidR="001416B7">
        <w:rPr>
          <w:szCs w:val="22"/>
        </w:rPr>
        <w:t>across vast dis</w:t>
      </w:r>
      <w:r w:rsidR="007B5CDA">
        <w:rPr>
          <w:szCs w:val="22"/>
        </w:rPr>
        <w:t>tances</w:t>
      </w:r>
      <w:r w:rsidRPr="006D4C48">
        <w:rPr>
          <w:szCs w:val="22"/>
        </w:rPr>
        <w:t>.  For</w:t>
      </w:r>
      <w:r w:rsidR="001416B7">
        <w:rPr>
          <w:szCs w:val="22"/>
        </w:rPr>
        <w:t xml:space="preserve"> example</w:t>
      </w:r>
      <w:r w:rsidR="004C0A36">
        <w:rPr>
          <w:szCs w:val="22"/>
        </w:rPr>
        <w:t>,</w:t>
      </w:r>
      <w:r w:rsidR="001416B7">
        <w:rPr>
          <w:szCs w:val="22"/>
        </w:rPr>
        <w:t xml:space="preserve"> in</w:t>
      </w:r>
      <w:r w:rsidRPr="006D4C48">
        <w:rPr>
          <w:szCs w:val="22"/>
        </w:rPr>
        <w:t xml:space="preserve"> the Northern Territory, the current total disability advocacy funding pool </w:t>
      </w:r>
      <w:r w:rsidR="00637B53">
        <w:rPr>
          <w:szCs w:val="22"/>
        </w:rPr>
        <w:t>allows</w:t>
      </w:r>
      <w:r w:rsidRPr="006D4C48">
        <w:rPr>
          <w:szCs w:val="22"/>
        </w:rPr>
        <w:t xml:space="preserve"> for approximately three full time independent disability advocates for the entire</w:t>
      </w:r>
      <w:r w:rsidR="001416B7">
        <w:rPr>
          <w:szCs w:val="22"/>
        </w:rPr>
        <w:t xml:space="preserve"> jurisdiction</w:t>
      </w:r>
      <w:r w:rsidRPr="006D4C48">
        <w:rPr>
          <w:szCs w:val="22"/>
        </w:rPr>
        <w:t xml:space="preserve">. This funding is split between </w:t>
      </w:r>
      <w:r w:rsidR="001416B7">
        <w:rPr>
          <w:szCs w:val="22"/>
        </w:rPr>
        <w:t xml:space="preserve">several </w:t>
      </w:r>
      <w:r w:rsidRPr="006D4C48">
        <w:rPr>
          <w:szCs w:val="22"/>
        </w:rPr>
        <w:t xml:space="preserve">independent disability advocacy providers, meaning many advocates are funded on a part time basis, reducing their ability to service caseloads. </w:t>
      </w:r>
    </w:p>
    <w:p w14:paraId="4B2D129B" w14:textId="542F5351" w:rsidR="00DA337A" w:rsidRDefault="006D4C48" w:rsidP="006D4C48">
      <w:pPr>
        <w:spacing w:line="276" w:lineRule="auto"/>
        <w:jc w:val="both"/>
        <w:rPr>
          <w:szCs w:val="22"/>
        </w:rPr>
      </w:pPr>
      <w:r w:rsidRPr="006D4C48">
        <w:rPr>
          <w:szCs w:val="22"/>
        </w:rPr>
        <w:t>In addition, it is likely that funding allocated to the Northern Territory results in less ‘active hours’ performed than in most other states due to significantly increased training and resourcing required for rural, remote and very remote work.</w:t>
      </w:r>
    </w:p>
    <w:p w14:paraId="77AF7E4B" w14:textId="54CDBFB6" w:rsidR="00863525" w:rsidRPr="00570718" w:rsidRDefault="00863525" w:rsidP="002E7957">
      <w:pPr>
        <w:spacing w:line="276" w:lineRule="auto"/>
        <w:jc w:val="both"/>
      </w:pPr>
    </w:p>
    <w:p w14:paraId="2EAF722C" w14:textId="77777777" w:rsidR="00A20F2A" w:rsidRPr="00A20F2A" w:rsidRDefault="00A20F2A" w:rsidP="00A20F2A">
      <w:pPr>
        <w:pStyle w:val="ListBullet"/>
        <w:numPr>
          <w:ilvl w:val="0"/>
          <w:numId w:val="0"/>
        </w:numPr>
        <w:spacing w:line="276" w:lineRule="auto"/>
        <w:jc w:val="both"/>
        <w:rPr>
          <w:sz w:val="22"/>
          <w:szCs w:val="22"/>
        </w:rPr>
      </w:pPr>
      <w:r w:rsidRPr="00A20F2A">
        <w:rPr>
          <w:sz w:val="22"/>
          <w:szCs w:val="22"/>
        </w:rPr>
        <w:lastRenderedPageBreak/>
        <w:t>As noted in the issues paper, the fixed-term nature of funding for specific purposes or projects (like the Disability Royal Commission,</w:t>
      </w:r>
      <w:r w:rsidRPr="00A20F2A">
        <w:rPr>
          <w:rStyle w:val="FootnoteReference"/>
          <w:sz w:val="22"/>
          <w:szCs w:val="22"/>
        </w:rPr>
        <w:footnoteReference w:id="61"/>
      </w:r>
      <w:r w:rsidRPr="00A20F2A">
        <w:rPr>
          <w:sz w:val="22"/>
          <w:szCs w:val="22"/>
        </w:rPr>
        <w:t xml:space="preserve"> or Information Linkages and Capacity building</w:t>
      </w:r>
      <w:r w:rsidRPr="00A20F2A">
        <w:rPr>
          <w:rStyle w:val="FootnoteReference"/>
          <w:sz w:val="22"/>
          <w:szCs w:val="22"/>
        </w:rPr>
        <w:footnoteReference w:id="62"/>
      </w:r>
      <w:r w:rsidRPr="00A20F2A">
        <w:rPr>
          <w:sz w:val="22"/>
          <w:szCs w:val="22"/>
        </w:rPr>
        <w:t>) often results in expertise, skills and experience being frequently lost from the advocacy sector when contracts end. Even when there are late extensions or renewals of funding, staff may have already moved on due to lack of certainty.</w:t>
      </w:r>
    </w:p>
    <w:p w14:paraId="53F8E287" w14:textId="44E81751" w:rsidR="00A20F2A" w:rsidRDefault="00A20F2A" w:rsidP="002E7957">
      <w:pPr>
        <w:pStyle w:val="ListBullet"/>
        <w:numPr>
          <w:ilvl w:val="0"/>
          <w:numId w:val="0"/>
        </w:numPr>
        <w:spacing w:line="276" w:lineRule="auto"/>
        <w:jc w:val="both"/>
        <w:rPr>
          <w:sz w:val="22"/>
          <w:szCs w:val="22"/>
        </w:rPr>
      </w:pPr>
    </w:p>
    <w:p w14:paraId="06ADE683" w14:textId="53668CA1" w:rsidR="00741D4C" w:rsidRDefault="00E23B6A" w:rsidP="002E7957">
      <w:pPr>
        <w:pStyle w:val="ListBullet"/>
        <w:numPr>
          <w:ilvl w:val="0"/>
          <w:numId w:val="0"/>
        </w:numPr>
        <w:spacing w:line="276" w:lineRule="auto"/>
        <w:jc w:val="both"/>
        <w:rPr>
          <w:sz w:val="22"/>
          <w:szCs w:val="22"/>
        </w:rPr>
      </w:pPr>
      <w:r>
        <w:rPr>
          <w:sz w:val="22"/>
          <w:szCs w:val="22"/>
        </w:rPr>
        <w:t xml:space="preserve">It is </w:t>
      </w:r>
      <w:r w:rsidR="0001122C">
        <w:rPr>
          <w:sz w:val="22"/>
          <w:szCs w:val="22"/>
        </w:rPr>
        <w:t xml:space="preserve">very </w:t>
      </w:r>
      <w:r w:rsidR="007C1FF5">
        <w:rPr>
          <w:sz w:val="22"/>
          <w:szCs w:val="22"/>
        </w:rPr>
        <w:t xml:space="preserve">challenging for the </w:t>
      </w:r>
      <w:r w:rsidR="00A20F2A">
        <w:rPr>
          <w:sz w:val="22"/>
          <w:szCs w:val="22"/>
        </w:rPr>
        <w:t xml:space="preserve">disability advocacy </w:t>
      </w:r>
      <w:r w:rsidR="007C1FF5">
        <w:rPr>
          <w:sz w:val="22"/>
          <w:szCs w:val="22"/>
        </w:rPr>
        <w:t xml:space="preserve">sector </w:t>
      </w:r>
      <w:r w:rsidR="00580440">
        <w:rPr>
          <w:sz w:val="22"/>
          <w:szCs w:val="22"/>
        </w:rPr>
        <w:t>to</w:t>
      </w:r>
      <w:r>
        <w:rPr>
          <w:sz w:val="22"/>
          <w:szCs w:val="22"/>
        </w:rPr>
        <w:t xml:space="preserve"> </w:t>
      </w:r>
      <w:r w:rsidR="00580440">
        <w:rPr>
          <w:sz w:val="22"/>
          <w:szCs w:val="22"/>
        </w:rPr>
        <w:t xml:space="preserve">attract, </w:t>
      </w:r>
      <w:r>
        <w:rPr>
          <w:sz w:val="22"/>
          <w:szCs w:val="22"/>
        </w:rPr>
        <w:t>develop and retain</w:t>
      </w:r>
      <w:r w:rsidR="00580440">
        <w:rPr>
          <w:sz w:val="22"/>
          <w:szCs w:val="22"/>
        </w:rPr>
        <w:t xml:space="preserve"> </w:t>
      </w:r>
      <w:r w:rsidR="00A32BF0">
        <w:rPr>
          <w:sz w:val="22"/>
          <w:szCs w:val="22"/>
        </w:rPr>
        <w:t xml:space="preserve">leaders and staff </w:t>
      </w:r>
      <w:r w:rsidR="00BA2097">
        <w:rPr>
          <w:sz w:val="22"/>
          <w:szCs w:val="22"/>
        </w:rPr>
        <w:t xml:space="preserve">when funding is inadequate and insecure. </w:t>
      </w:r>
      <w:r w:rsidR="006127A7" w:rsidRPr="00570718">
        <w:rPr>
          <w:sz w:val="22"/>
          <w:szCs w:val="22"/>
        </w:rPr>
        <w:t>Across</w:t>
      </w:r>
      <w:r w:rsidR="007B3FD3">
        <w:rPr>
          <w:sz w:val="22"/>
          <w:szCs w:val="22"/>
        </w:rPr>
        <w:t xml:space="preserve"> the</w:t>
      </w:r>
      <w:r w:rsidR="006127A7" w:rsidRPr="00570718">
        <w:rPr>
          <w:sz w:val="22"/>
          <w:szCs w:val="22"/>
        </w:rPr>
        <w:t xml:space="preserve"> disability advocacy sector, increased advocacy staff resourcing</w:t>
      </w:r>
      <w:r w:rsidR="007D2F56">
        <w:rPr>
          <w:sz w:val="22"/>
          <w:szCs w:val="22"/>
        </w:rPr>
        <w:t xml:space="preserve"> and support</w:t>
      </w:r>
      <w:r w:rsidR="006127A7" w:rsidRPr="00570718">
        <w:rPr>
          <w:sz w:val="22"/>
          <w:szCs w:val="22"/>
        </w:rPr>
        <w:t xml:space="preserve"> </w:t>
      </w:r>
      <w:r w:rsidR="008A69D6" w:rsidRPr="00570718">
        <w:rPr>
          <w:sz w:val="22"/>
          <w:szCs w:val="22"/>
        </w:rPr>
        <w:t xml:space="preserve">would </w:t>
      </w:r>
      <w:r w:rsidR="00F01449" w:rsidRPr="00570718">
        <w:rPr>
          <w:sz w:val="22"/>
          <w:szCs w:val="22"/>
        </w:rPr>
        <w:t>enhanc</w:t>
      </w:r>
      <w:r w:rsidR="00F01449">
        <w:rPr>
          <w:sz w:val="22"/>
          <w:szCs w:val="22"/>
        </w:rPr>
        <w:t>e</w:t>
      </w:r>
      <w:r w:rsidR="00F01449" w:rsidRPr="00570718">
        <w:rPr>
          <w:sz w:val="22"/>
          <w:szCs w:val="22"/>
        </w:rPr>
        <w:t xml:space="preserve"> staff retention </w:t>
      </w:r>
      <w:r w:rsidR="00F01449">
        <w:rPr>
          <w:sz w:val="22"/>
          <w:szCs w:val="22"/>
        </w:rPr>
        <w:t xml:space="preserve">and </w:t>
      </w:r>
      <w:r w:rsidR="006127A7" w:rsidRPr="00570718">
        <w:rPr>
          <w:sz w:val="22"/>
          <w:szCs w:val="22"/>
        </w:rPr>
        <w:t>prevent</w:t>
      </w:r>
      <w:r w:rsidR="007B3FD3">
        <w:rPr>
          <w:sz w:val="22"/>
          <w:szCs w:val="22"/>
        </w:rPr>
        <w:t xml:space="preserve"> </w:t>
      </w:r>
      <w:r w:rsidR="006127A7" w:rsidRPr="00570718">
        <w:rPr>
          <w:sz w:val="22"/>
          <w:szCs w:val="22"/>
        </w:rPr>
        <w:t xml:space="preserve">staff </w:t>
      </w:r>
      <w:r w:rsidR="00203A64">
        <w:rPr>
          <w:sz w:val="22"/>
          <w:szCs w:val="22"/>
        </w:rPr>
        <w:t xml:space="preserve">strain, </w:t>
      </w:r>
      <w:r w:rsidR="006127A7" w:rsidRPr="00570718">
        <w:rPr>
          <w:sz w:val="22"/>
          <w:szCs w:val="22"/>
        </w:rPr>
        <w:t>burnout and vicarious trauma</w:t>
      </w:r>
      <w:r w:rsidR="003535BB" w:rsidRPr="00570718">
        <w:rPr>
          <w:sz w:val="22"/>
          <w:szCs w:val="22"/>
        </w:rPr>
        <w:t>.</w:t>
      </w:r>
      <w:r w:rsidR="003535BB" w:rsidRPr="00570718">
        <w:rPr>
          <w:rStyle w:val="FootnoteReference"/>
          <w:sz w:val="22"/>
          <w:szCs w:val="22"/>
        </w:rPr>
        <w:footnoteReference w:id="63"/>
      </w:r>
      <w:r w:rsidR="00570718" w:rsidRPr="00570718">
        <w:rPr>
          <w:sz w:val="22"/>
          <w:szCs w:val="22"/>
        </w:rPr>
        <w:t xml:space="preserve"> </w:t>
      </w:r>
      <w:r w:rsidR="00AC7A87">
        <w:rPr>
          <w:sz w:val="22"/>
          <w:szCs w:val="22"/>
        </w:rPr>
        <w:t xml:space="preserve">This would enable </w:t>
      </w:r>
      <w:r w:rsidR="00CA6C40">
        <w:rPr>
          <w:sz w:val="22"/>
          <w:szCs w:val="22"/>
        </w:rPr>
        <w:t>organisations to build up expertise</w:t>
      </w:r>
      <w:r w:rsidR="00CC52BA">
        <w:rPr>
          <w:sz w:val="22"/>
          <w:szCs w:val="22"/>
        </w:rPr>
        <w:t xml:space="preserve"> </w:t>
      </w:r>
      <w:r w:rsidR="00C4075C">
        <w:rPr>
          <w:sz w:val="22"/>
          <w:szCs w:val="22"/>
        </w:rPr>
        <w:t xml:space="preserve">and skills </w:t>
      </w:r>
      <w:r w:rsidR="00104C76">
        <w:rPr>
          <w:sz w:val="22"/>
          <w:szCs w:val="22"/>
        </w:rPr>
        <w:t xml:space="preserve">and </w:t>
      </w:r>
      <w:r w:rsidR="00A43DFB">
        <w:rPr>
          <w:sz w:val="22"/>
          <w:szCs w:val="22"/>
        </w:rPr>
        <w:t xml:space="preserve">allow for </w:t>
      </w:r>
      <w:r w:rsidR="00D003CB">
        <w:rPr>
          <w:sz w:val="22"/>
          <w:szCs w:val="22"/>
        </w:rPr>
        <w:t xml:space="preserve">improved </w:t>
      </w:r>
      <w:r w:rsidR="00745488">
        <w:rPr>
          <w:sz w:val="22"/>
          <w:szCs w:val="22"/>
        </w:rPr>
        <w:t>development</w:t>
      </w:r>
      <w:r w:rsidR="00417DCE">
        <w:rPr>
          <w:sz w:val="22"/>
          <w:szCs w:val="22"/>
        </w:rPr>
        <w:t xml:space="preserve"> and support of </w:t>
      </w:r>
      <w:r w:rsidR="00744913">
        <w:rPr>
          <w:sz w:val="22"/>
          <w:szCs w:val="22"/>
        </w:rPr>
        <w:t>staff</w:t>
      </w:r>
      <w:r w:rsidR="00AB4194">
        <w:rPr>
          <w:sz w:val="22"/>
          <w:szCs w:val="22"/>
        </w:rPr>
        <w:t xml:space="preserve">, including </w:t>
      </w:r>
      <w:r w:rsidR="00FF5188">
        <w:rPr>
          <w:sz w:val="22"/>
          <w:szCs w:val="22"/>
        </w:rPr>
        <w:t xml:space="preserve">people with disability </w:t>
      </w:r>
      <w:r w:rsidR="00C87754">
        <w:rPr>
          <w:sz w:val="22"/>
          <w:szCs w:val="22"/>
        </w:rPr>
        <w:t>with leadership potential</w:t>
      </w:r>
      <w:r w:rsidR="00AD75FD">
        <w:rPr>
          <w:sz w:val="22"/>
          <w:szCs w:val="22"/>
        </w:rPr>
        <w:t>,</w:t>
      </w:r>
      <w:r w:rsidR="00C87754">
        <w:rPr>
          <w:rStyle w:val="FootnoteReference"/>
          <w:sz w:val="22"/>
          <w:szCs w:val="22"/>
        </w:rPr>
        <w:footnoteReference w:id="64"/>
      </w:r>
      <w:r w:rsidR="00C87754">
        <w:rPr>
          <w:sz w:val="22"/>
          <w:szCs w:val="22"/>
        </w:rPr>
        <w:t xml:space="preserve"> </w:t>
      </w:r>
      <w:r w:rsidR="00AB4194">
        <w:rPr>
          <w:sz w:val="22"/>
          <w:szCs w:val="22"/>
        </w:rPr>
        <w:t>young people with disability</w:t>
      </w:r>
      <w:r w:rsidR="00115131">
        <w:rPr>
          <w:sz w:val="22"/>
          <w:szCs w:val="22"/>
        </w:rPr>
        <w:t>,</w:t>
      </w:r>
      <w:r w:rsidR="00115131">
        <w:rPr>
          <w:rStyle w:val="FootnoteReference"/>
          <w:sz w:val="22"/>
          <w:szCs w:val="22"/>
        </w:rPr>
        <w:footnoteReference w:id="65"/>
      </w:r>
      <w:r w:rsidR="005D4610">
        <w:rPr>
          <w:sz w:val="22"/>
          <w:szCs w:val="22"/>
        </w:rPr>
        <w:t xml:space="preserve"> and women</w:t>
      </w:r>
      <w:r w:rsidR="008C0149">
        <w:rPr>
          <w:sz w:val="22"/>
          <w:szCs w:val="22"/>
        </w:rPr>
        <w:t>, girls, feminine identifying and non</w:t>
      </w:r>
      <w:r w:rsidR="00C52C86">
        <w:rPr>
          <w:sz w:val="22"/>
          <w:szCs w:val="22"/>
        </w:rPr>
        <w:t>-</w:t>
      </w:r>
      <w:r w:rsidR="008C0149">
        <w:rPr>
          <w:sz w:val="22"/>
          <w:szCs w:val="22"/>
        </w:rPr>
        <w:t>binary people with disability</w:t>
      </w:r>
      <w:r w:rsidR="00AD75FD">
        <w:rPr>
          <w:sz w:val="22"/>
          <w:szCs w:val="22"/>
        </w:rPr>
        <w:t>.</w:t>
      </w:r>
      <w:r w:rsidR="00667845">
        <w:rPr>
          <w:rStyle w:val="FootnoteReference"/>
          <w:sz w:val="22"/>
          <w:szCs w:val="22"/>
        </w:rPr>
        <w:footnoteReference w:id="66"/>
      </w:r>
      <w:r w:rsidR="000B0C6D" w:rsidRPr="000B0C6D">
        <w:rPr>
          <w:rStyle w:val="FootnoteReference"/>
          <w:sz w:val="22"/>
          <w:szCs w:val="22"/>
        </w:rPr>
        <w:t xml:space="preserve"> </w:t>
      </w:r>
      <w:r w:rsidR="00DA4163">
        <w:rPr>
          <w:sz w:val="22"/>
          <w:szCs w:val="22"/>
        </w:rPr>
        <w:t xml:space="preserve">Inclusive workplace cultures foster </w:t>
      </w:r>
      <w:r w:rsidR="007B1D2E">
        <w:rPr>
          <w:sz w:val="22"/>
          <w:szCs w:val="22"/>
        </w:rPr>
        <w:t xml:space="preserve">stronger team performance </w:t>
      </w:r>
      <w:r w:rsidR="00855924">
        <w:rPr>
          <w:sz w:val="22"/>
          <w:szCs w:val="22"/>
        </w:rPr>
        <w:t>and wellbeing,</w:t>
      </w:r>
      <w:r w:rsidR="00AF66F7">
        <w:rPr>
          <w:rStyle w:val="FootnoteReference"/>
          <w:sz w:val="22"/>
          <w:szCs w:val="22"/>
        </w:rPr>
        <w:footnoteReference w:id="67"/>
      </w:r>
      <w:r w:rsidR="00855924">
        <w:rPr>
          <w:sz w:val="22"/>
          <w:szCs w:val="22"/>
        </w:rPr>
        <w:t xml:space="preserve"> and </w:t>
      </w:r>
      <w:r w:rsidR="00280976">
        <w:rPr>
          <w:sz w:val="22"/>
          <w:szCs w:val="22"/>
        </w:rPr>
        <w:t xml:space="preserve">organisational </w:t>
      </w:r>
      <w:r w:rsidR="004B699D">
        <w:rPr>
          <w:sz w:val="22"/>
          <w:szCs w:val="22"/>
        </w:rPr>
        <w:t xml:space="preserve">staffing should </w:t>
      </w:r>
      <w:r w:rsidR="006864F0">
        <w:rPr>
          <w:sz w:val="22"/>
          <w:szCs w:val="22"/>
        </w:rPr>
        <w:t xml:space="preserve">ideally </w:t>
      </w:r>
      <w:r w:rsidR="004B699D">
        <w:rPr>
          <w:sz w:val="22"/>
          <w:szCs w:val="22"/>
        </w:rPr>
        <w:t xml:space="preserve">reflect </w:t>
      </w:r>
      <w:r w:rsidR="00921ED6">
        <w:rPr>
          <w:sz w:val="22"/>
          <w:szCs w:val="22"/>
        </w:rPr>
        <w:t xml:space="preserve">the </w:t>
      </w:r>
      <w:r w:rsidR="00C44806">
        <w:rPr>
          <w:sz w:val="22"/>
          <w:szCs w:val="22"/>
        </w:rPr>
        <w:t xml:space="preserve">diversity </w:t>
      </w:r>
      <w:r w:rsidR="00AF66F7">
        <w:rPr>
          <w:sz w:val="22"/>
          <w:szCs w:val="22"/>
        </w:rPr>
        <w:t xml:space="preserve">and intersectional identities </w:t>
      </w:r>
      <w:r w:rsidR="008540B5">
        <w:rPr>
          <w:sz w:val="22"/>
          <w:szCs w:val="22"/>
        </w:rPr>
        <w:t>of the communit</w:t>
      </w:r>
      <w:r w:rsidR="00AF66F7">
        <w:rPr>
          <w:sz w:val="22"/>
          <w:szCs w:val="22"/>
        </w:rPr>
        <w:t xml:space="preserve">ies they support. </w:t>
      </w:r>
      <w:r w:rsidR="001628D6">
        <w:rPr>
          <w:sz w:val="22"/>
          <w:szCs w:val="22"/>
        </w:rPr>
        <w:t xml:space="preserve"> </w:t>
      </w:r>
      <w:r w:rsidR="008540B5">
        <w:rPr>
          <w:sz w:val="22"/>
          <w:szCs w:val="22"/>
        </w:rPr>
        <w:t xml:space="preserve"> </w:t>
      </w:r>
    </w:p>
    <w:p w14:paraId="0D2D620A" w14:textId="1BD4E34F" w:rsidR="004A6781" w:rsidRDefault="004A6781" w:rsidP="008B6185">
      <w:pPr>
        <w:pStyle w:val="ListBullet"/>
        <w:numPr>
          <w:ilvl w:val="0"/>
          <w:numId w:val="0"/>
        </w:numPr>
        <w:spacing w:line="276" w:lineRule="auto"/>
        <w:jc w:val="both"/>
      </w:pPr>
    </w:p>
    <w:p w14:paraId="794FF48E" w14:textId="24604417" w:rsidR="00A145E7" w:rsidRDefault="00A145E7" w:rsidP="00F51BC2">
      <w:pPr>
        <w:pStyle w:val="Heading2"/>
      </w:pPr>
      <w:r>
        <w:t>The National Centre f</w:t>
      </w:r>
      <w:r w:rsidR="002F172C">
        <w:t xml:space="preserve">or Disability Advocacy </w:t>
      </w:r>
    </w:p>
    <w:p w14:paraId="45731AC9" w14:textId="77777777" w:rsidR="00F51BC2" w:rsidRPr="00F51BC2" w:rsidRDefault="00F51BC2" w:rsidP="00F51BC2"/>
    <w:p w14:paraId="3F86AB3D" w14:textId="41611229" w:rsidR="006A59C4" w:rsidRPr="003921AE" w:rsidRDefault="003921AE" w:rsidP="002E7957">
      <w:pPr>
        <w:spacing w:line="276" w:lineRule="auto"/>
        <w:jc w:val="both"/>
      </w:pPr>
      <w:r>
        <w:t xml:space="preserve">Relevant to </w:t>
      </w:r>
      <w:r w:rsidR="00AB11B8">
        <w:t xml:space="preserve">the topic of </w:t>
      </w:r>
      <w:r>
        <w:t>staff development</w:t>
      </w:r>
      <w:r w:rsidR="00490E67">
        <w:t xml:space="preserve"> and support in the disability advocacy sector</w:t>
      </w:r>
      <w:r>
        <w:t xml:space="preserve"> is</w:t>
      </w:r>
      <w:r w:rsidR="00490E67">
        <w:t xml:space="preserve"> the</w:t>
      </w:r>
      <w:r w:rsidR="00C20BD1">
        <w:t xml:space="preserve"> </w:t>
      </w:r>
      <w:r w:rsidR="00490E67">
        <w:t xml:space="preserve">establishment of the </w:t>
      </w:r>
      <w:r w:rsidR="006A59C4" w:rsidRPr="003921AE">
        <w:t>National Centre for Disability Advocacy (NCDA)</w:t>
      </w:r>
      <w:r w:rsidR="00FA4ACC">
        <w:t xml:space="preserve"> </w:t>
      </w:r>
      <w:r w:rsidR="00C9502E">
        <w:t>during the last couple of years</w:t>
      </w:r>
      <w:r w:rsidR="00542E45">
        <w:t>. This</w:t>
      </w:r>
      <w:r w:rsidR="006A59C4" w:rsidRPr="003921AE">
        <w:t xml:space="preserve"> is an initiative</w:t>
      </w:r>
      <w:r w:rsidR="00B23CE1" w:rsidRPr="003921AE">
        <w:t xml:space="preserve"> </w:t>
      </w:r>
      <w:r w:rsidR="003A242E" w:rsidRPr="003921AE">
        <w:t>of DANA, funded by the Department of Social Services.</w:t>
      </w:r>
      <w:r w:rsidR="00CE5325">
        <w:t xml:space="preserve"> </w:t>
      </w:r>
      <w:r w:rsidR="00C9502E">
        <w:t xml:space="preserve">The </w:t>
      </w:r>
      <w:r w:rsidR="006A59C4" w:rsidRPr="003921AE">
        <w:t>aim is to improve access to and quality of</w:t>
      </w:r>
      <w:r w:rsidR="00764050">
        <w:t xml:space="preserve"> </w:t>
      </w:r>
      <w:r w:rsidR="006A59C4" w:rsidRPr="003921AE">
        <w:t>the independent disability advocacy sector with a focus on the National</w:t>
      </w:r>
      <w:r w:rsidR="00CE5325">
        <w:t xml:space="preserve"> </w:t>
      </w:r>
      <w:r w:rsidR="006A59C4" w:rsidRPr="003921AE">
        <w:t>Disability</w:t>
      </w:r>
      <w:r w:rsidR="00764050">
        <w:t xml:space="preserve"> </w:t>
      </w:r>
      <w:r w:rsidR="006A59C4" w:rsidRPr="003921AE">
        <w:t xml:space="preserve">Advocacy Program (NDAP) funded organisations. The NCDA has </w:t>
      </w:r>
      <w:r w:rsidR="006D7113">
        <w:t xml:space="preserve">three </w:t>
      </w:r>
      <w:r w:rsidR="006A59C4" w:rsidRPr="003921AE">
        <w:t>core functions.</w:t>
      </w:r>
    </w:p>
    <w:p w14:paraId="2C64179B" w14:textId="709710D6" w:rsidR="006A59C4" w:rsidRPr="003921AE" w:rsidRDefault="006A59C4" w:rsidP="002E7957">
      <w:pPr>
        <w:pStyle w:val="ListParagraph"/>
        <w:numPr>
          <w:ilvl w:val="0"/>
          <w:numId w:val="36"/>
        </w:numPr>
        <w:spacing w:line="276" w:lineRule="auto"/>
        <w:jc w:val="both"/>
      </w:pPr>
      <w:r w:rsidRPr="003921AE">
        <w:t>Capacity building</w:t>
      </w:r>
    </w:p>
    <w:p w14:paraId="19079406" w14:textId="77777777" w:rsidR="00C9502E" w:rsidRDefault="006A59C4" w:rsidP="002E7957">
      <w:pPr>
        <w:pStyle w:val="ListParagraph"/>
        <w:numPr>
          <w:ilvl w:val="0"/>
          <w:numId w:val="36"/>
        </w:numPr>
        <w:spacing w:line="276" w:lineRule="auto"/>
        <w:jc w:val="both"/>
      </w:pPr>
      <w:r w:rsidRPr="003921AE">
        <w:t>Identifying and addressing unmet demand and unmet need</w:t>
      </w:r>
    </w:p>
    <w:p w14:paraId="390A89BF" w14:textId="3CDA2D45" w:rsidR="006A59C4" w:rsidRPr="003921AE" w:rsidRDefault="006A59C4" w:rsidP="002E7957">
      <w:pPr>
        <w:pStyle w:val="ListParagraph"/>
        <w:numPr>
          <w:ilvl w:val="0"/>
          <w:numId w:val="36"/>
        </w:numPr>
        <w:spacing w:line="276" w:lineRule="auto"/>
        <w:jc w:val="both"/>
      </w:pPr>
      <w:r w:rsidRPr="003921AE">
        <w:t>Identifying and elevating systemic advocacy issues</w:t>
      </w:r>
    </w:p>
    <w:p w14:paraId="351F1A37" w14:textId="77777777" w:rsidR="0034018F" w:rsidRDefault="0034018F" w:rsidP="002E7957">
      <w:pPr>
        <w:spacing w:line="276" w:lineRule="auto"/>
        <w:jc w:val="both"/>
      </w:pPr>
    </w:p>
    <w:p w14:paraId="404EFE90" w14:textId="44027780" w:rsidR="006A59C4" w:rsidRPr="0034018F" w:rsidRDefault="00322738" w:rsidP="002E7957">
      <w:pPr>
        <w:spacing w:line="276" w:lineRule="auto"/>
        <w:jc w:val="both"/>
      </w:pPr>
      <w:r>
        <w:t xml:space="preserve">When the NCDA received </w:t>
      </w:r>
      <w:r w:rsidR="00C9502E">
        <w:t xml:space="preserve">funding </w:t>
      </w:r>
      <w:r w:rsidR="002A3AF8">
        <w:t xml:space="preserve">in 2022, </w:t>
      </w:r>
      <w:r w:rsidR="00410782">
        <w:t>t</w:t>
      </w:r>
      <w:r w:rsidR="006A59C4" w:rsidRPr="003921AE">
        <w:t>he first task was to undertake consultations in each</w:t>
      </w:r>
      <w:r w:rsidR="0034018F">
        <w:t xml:space="preserve"> </w:t>
      </w:r>
      <w:r w:rsidR="006A59C4" w:rsidRPr="003921AE">
        <w:t>jurisdiction to find out how the NCDA could assist the advocacy sector. Online and</w:t>
      </w:r>
      <w:r w:rsidR="0034018F">
        <w:t xml:space="preserve"> </w:t>
      </w:r>
      <w:r w:rsidR="006A59C4" w:rsidRPr="003921AE">
        <w:t>face-to-face consultation forums were held between October 2022 to February 2023,</w:t>
      </w:r>
      <w:r w:rsidR="0034018F">
        <w:t xml:space="preserve"> </w:t>
      </w:r>
      <w:r w:rsidR="006A59C4" w:rsidRPr="003921AE">
        <w:t xml:space="preserve">with 140 </w:t>
      </w:r>
      <w:r w:rsidR="006A59C4" w:rsidRPr="003921AE">
        <w:lastRenderedPageBreak/>
        <w:t>people and 52 advocacy organisations participating. A consistent</w:t>
      </w:r>
      <w:r w:rsidR="0034018F">
        <w:t xml:space="preserve"> </w:t>
      </w:r>
      <w:r w:rsidR="006A59C4" w:rsidRPr="003921AE">
        <w:t>theme received in the consultations, was a need for the sector to receive training and</w:t>
      </w:r>
      <w:r w:rsidR="0034018F">
        <w:t xml:space="preserve"> </w:t>
      </w:r>
      <w:r w:rsidR="006A59C4" w:rsidRPr="003921AE">
        <w:t>resources that would enable advocates and managers to undertake good practice.</w:t>
      </w:r>
      <w:r w:rsidR="0034018F">
        <w:t xml:space="preserve"> </w:t>
      </w:r>
      <w:r w:rsidR="006A59C4" w:rsidRPr="003921AE">
        <w:t>The</w:t>
      </w:r>
      <w:r w:rsidR="0034018F">
        <w:t xml:space="preserve"> </w:t>
      </w:r>
      <w:r w:rsidR="006A59C4" w:rsidRPr="003921AE">
        <w:t>team’s first focus was to coordinate a program of activities that would deliver</w:t>
      </w:r>
      <w:r w:rsidR="0034018F">
        <w:t xml:space="preserve"> </w:t>
      </w:r>
      <w:r w:rsidR="006A59C4" w:rsidRPr="006A59C4">
        <w:rPr>
          <w:rFonts w:cs="Arial"/>
          <w:szCs w:val="22"/>
        </w:rPr>
        <w:t>advocacy support, resources and capacity building for the sector</w:t>
      </w:r>
      <w:r w:rsidR="0034018F">
        <w:rPr>
          <w:rFonts w:cs="Arial"/>
          <w:szCs w:val="22"/>
        </w:rPr>
        <w:t xml:space="preserve">. </w:t>
      </w:r>
    </w:p>
    <w:p w14:paraId="665CB7DA" w14:textId="77777777" w:rsidR="006A59C4" w:rsidRDefault="006A59C4" w:rsidP="002E7957">
      <w:pPr>
        <w:pStyle w:val="ListBullet"/>
        <w:numPr>
          <w:ilvl w:val="0"/>
          <w:numId w:val="0"/>
        </w:numPr>
        <w:spacing w:line="276" w:lineRule="auto"/>
        <w:jc w:val="both"/>
        <w:rPr>
          <w:sz w:val="22"/>
          <w:szCs w:val="22"/>
        </w:rPr>
      </w:pPr>
    </w:p>
    <w:p w14:paraId="5F69E3C1" w14:textId="5EC285C5" w:rsidR="009D2D94" w:rsidRPr="004F13AA" w:rsidRDefault="00DF5F4F" w:rsidP="002E7957">
      <w:pPr>
        <w:pStyle w:val="ListBullet"/>
        <w:numPr>
          <w:ilvl w:val="0"/>
          <w:numId w:val="0"/>
        </w:numPr>
        <w:spacing w:line="276" w:lineRule="auto"/>
        <w:jc w:val="both"/>
        <w:rPr>
          <w:sz w:val="22"/>
          <w:szCs w:val="22"/>
        </w:rPr>
      </w:pPr>
      <w:r w:rsidRPr="004F13AA">
        <w:rPr>
          <w:sz w:val="22"/>
          <w:szCs w:val="22"/>
        </w:rPr>
        <w:t>A</w:t>
      </w:r>
      <w:r w:rsidR="00490D97" w:rsidRPr="004F13AA">
        <w:rPr>
          <w:sz w:val="22"/>
          <w:szCs w:val="22"/>
        </w:rPr>
        <w:t xml:space="preserve">n expansion of funding for </w:t>
      </w:r>
      <w:r w:rsidR="00FF7BC9" w:rsidRPr="004F13AA">
        <w:rPr>
          <w:sz w:val="22"/>
          <w:szCs w:val="22"/>
        </w:rPr>
        <w:t xml:space="preserve">the National </w:t>
      </w:r>
      <w:r w:rsidR="001B2457" w:rsidRPr="004F13AA">
        <w:rPr>
          <w:sz w:val="22"/>
          <w:szCs w:val="22"/>
        </w:rPr>
        <w:t>Centre for Disability Advocacy</w:t>
      </w:r>
      <w:r w:rsidR="00662C39" w:rsidRPr="004F13AA">
        <w:rPr>
          <w:sz w:val="22"/>
          <w:szCs w:val="22"/>
        </w:rPr>
        <w:t xml:space="preserve">, </w:t>
      </w:r>
      <w:r w:rsidR="009D2D94" w:rsidRPr="004F13AA">
        <w:rPr>
          <w:sz w:val="22"/>
          <w:szCs w:val="22"/>
        </w:rPr>
        <w:t xml:space="preserve">to work in collaboration with relevant organisations and agencies to develop and deliver training and workforce development would have </w:t>
      </w:r>
      <w:r w:rsidR="002222B0" w:rsidRPr="004F13AA">
        <w:rPr>
          <w:sz w:val="22"/>
          <w:szCs w:val="22"/>
        </w:rPr>
        <w:t xml:space="preserve">a number of benefits: </w:t>
      </w:r>
    </w:p>
    <w:p w14:paraId="572B8A2C" w14:textId="77777777" w:rsidR="004F13AA" w:rsidRPr="004F13AA" w:rsidRDefault="00DB27E5" w:rsidP="002E7957">
      <w:pPr>
        <w:pStyle w:val="ListBullet"/>
        <w:numPr>
          <w:ilvl w:val="0"/>
          <w:numId w:val="31"/>
        </w:numPr>
        <w:spacing w:line="276" w:lineRule="auto"/>
        <w:jc w:val="both"/>
        <w:rPr>
          <w:sz w:val="22"/>
          <w:szCs w:val="22"/>
        </w:rPr>
      </w:pPr>
      <w:r w:rsidRPr="004F13AA">
        <w:rPr>
          <w:sz w:val="22"/>
          <w:szCs w:val="22"/>
        </w:rPr>
        <w:t xml:space="preserve">Improved collaboration on workforce training and development and stronger information sharing networks enable:  </w:t>
      </w:r>
    </w:p>
    <w:p w14:paraId="6D719F00" w14:textId="77777777" w:rsidR="004F13AA" w:rsidRDefault="00DB27E5" w:rsidP="001B2CC0">
      <w:pPr>
        <w:pStyle w:val="ListBullet"/>
        <w:numPr>
          <w:ilvl w:val="0"/>
          <w:numId w:val="30"/>
        </w:numPr>
        <w:tabs>
          <w:tab w:val="num" w:pos="360"/>
        </w:tabs>
        <w:spacing w:line="276" w:lineRule="auto"/>
        <w:rPr>
          <w:sz w:val="22"/>
          <w:szCs w:val="22"/>
        </w:rPr>
      </w:pPr>
      <w:r w:rsidRPr="004F13AA">
        <w:rPr>
          <w:sz w:val="22"/>
          <w:szCs w:val="22"/>
        </w:rPr>
        <w:t xml:space="preserve">increased sharing of professional expertise across </w:t>
      </w:r>
      <w:r w:rsidR="004F13AA" w:rsidRPr="004F13AA">
        <w:rPr>
          <w:sz w:val="22"/>
          <w:szCs w:val="22"/>
        </w:rPr>
        <w:t xml:space="preserve">the disability advocacy </w:t>
      </w:r>
      <w:r w:rsidRPr="004F13AA">
        <w:rPr>
          <w:sz w:val="22"/>
          <w:szCs w:val="22"/>
        </w:rPr>
        <w:t>sector</w:t>
      </w:r>
    </w:p>
    <w:p w14:paraId="43BD327A" w14:textId="6DABA8A4" w:rsidR="00DB27E5" w:rsidRDefault="00DB27E5" w:rsidP="001B2CC0">
      <w:pPr>
        <w:pStyle w:val="ListBullet"/>
        <w:numPr>
          <w:ilvl w:val="0"/>
          <w:numId w:val="30"/>
        </w:numPr>
        <w:tabs>
          <w:tab w:val="num" w:pos="360"/>
        </w:tabs>
        <w:spacing w:line="276" w:lineRule="auto"/>
        <w:rPr>
          <w:sz w:val="22"/>
          <w:szCs w:val="22"/>
        </w:rPr>
      </w:pPr>
      <w:r w:rsidRPr="004F13AA">
        <w:rPr>
          <w:sz w:val="22"/>
          <w:szCs w:val="22"/>
        </w:rPr>
        <w:t xml:space="preserve">more training opportunities equip advocates to better meet the needs of people with disability   </w:t>
      </w:r>
    </w:p>
    <w:p w14:paraId="76062BDE" w14:textId="0834AC2D" w:rsidR="00837983" w:rsidRPr="00837983" w:rsidRDefault="00837983" w:rsidP="001B2CC0">
      <w:pPr>
        <w:pStyle w:val="ListBullet"/>
        <w:numPr>
          <w:ilvl w:val="0"/>
          <w:numId w:val="31"/>
        </w:numPr>
        <w:tabs>
          <w:tab w:val="num" w:pos="360"/>
        </w:tabs>
        <w:spacing w:line="276" w:lineRule="auto"/>
        <w:rPr>
          <w:sz w:val="22"/>
          <w:szCs w:val="22"/>
        </w:rPr>
      </w:pPr>
      <w:r w:rsidRPr="00837983">
        <w:rPr>
          <w:sz w:val="22"/>
          <w:szCs w:val="22"/>
        </w:rPr>
        <w:t>stronger disability advocacy networks and communities of practice to draw on collective skills, knowledge and expertise and disseminate knowledge and evidence nationally.</w:t>
      </w:r>
    </w:p>
    <w:p w14:paraId="22FC8FCB" w14:textId="77777777" w:rsidR="009D2D94" w:rsidRDefault="009D2D94" w:rsidP="001B2CC0">
      <w:pPr>
        <w:pStyle w:val="ListBullet"/>
        <w:numPr>
          <w:ilvl w:val="0"/>
          <w:numId w:val="0"/>
        </w:numPr>
        <w:spacing w:line="276" w:lineRule="auto"/>
        <w:rPr>
          <w:sz w:val="22"/>
          <w:szCs w:val="22"/>
        </w:rPr>
      </w:pPr>
    </w:p>
    <w:p w14:paraId="0ED4496F" w14:textId="769DDB85" w:rsidR="00257311" w:rsidRDefault="00FA58AB" w:rsidP="001B2CC0">
      <w:pPr>
        <w:pStyle w:val="ListBullet"/>
        <w:numPr>
          <w:ilvl w:val="0"/>
          <w:numId w:val="0"/>
        </w:numPr>
        <w:spacing w:line="276" w:lineRule="auto"/>
        <w:rPr>
          <w:sz w:val="22"/>
          <w:szCs w:val="22"/>
        </w:rPr>
      </w:pPr>
      <w:r>
        <w:rPr>
          <w:sz w:val="22"/>
          <w:szCs w:val="22"/>
        </w:rPr>
        <w:t>A</w:t>
      </w:r>
      <w:r w:rsidR="00662C39">
        <w:rPr>
          <w:sz w:val="22"/>
          <w:szCs w:val="22"/>
        </w:rPr>
        <w:t xml:space="preserve"> broader ambit to support organisations </w:t>
      </w:r>
      <w:r w:rsidR="006F4282">
        <w:rPr>
          <w:sz w:val="22"/>
          <w:szCs w:val="22"/>
        </w:rPr>
        <w:t xml:space="preserve">that are not currently funded through NDAP, </w:t>
      </w:r>
      <w:r>
        <w:rPr>
          <w:sz w:val="22"/>
          <w:szCs w:val="22"/>
        </w:rPr>
        <w:t>would also be beneficial</w:t>
      </w:r>
      <w:r w:rsidR="00470D2D">
        <w:rPr>
          <w:sz w:val="22"/>
          <w:szCs w:val="22"/>
        </w:rPr>
        <w:t xml:space="preserve">, to </w:t>
      </w:r>
      <w:r w:rsidR="002E59BA">
        <w:rPr>
          <w:sz w:val="22"/>
          <w:szCs w:val="22"/>
        </w:rPr>
        <w:t xml:space="preserve">ensure </w:t>
      </w:r>
      <w:r w:rsidR="00591DF3">
        <w:rPr>
          <w:sz w:val="22"/>
          <w:szCs w:val="22"/>
        </w:rPr>
        <w:t xml:space="preserve">efforts towards </w:t>
      </w:r>
      <w:r w:rsidR="002E59BA">
        <w:rPr>
          <w:sz w:val="22"/>
          <w:szCs w:val="22"/>
        </w:rPr>
        <w:t>sector development</w:t>
      </w:r>
      <w:r w:rsidR="00591DF3">
        <w:rPr>
          <w:sz w:val="22"/>
          <w:szCs w:val="22"/>
        </w:rPr>
        <w:t xml:space="preserve"> and consistency are</w:t>
      </w:r>
      <w:r w:rsidR="00B835E7">
        <w:rPr>
          <w:sz w:val="22"/>
          <w:szCs w:val="22"/>
        </w:rPr>
        <w:t xml:space="preserve"> directed and</w:t>
      </w:r>
      <w:r w:rsidR="00591DF3">
        <w:rPr>
          <w:sz w:val="22"/>
          <w:szCs w:val="22"/>
        </w:rPr>
        <w:t xml:space="preserve"> </w:t>
      </w:r>
      <w:r w:rsidR="00926985">
        <w:rPr>
          <w:sz w:val="22"/>
          <w:szCs w:val="22"/>
        </w:rPr>
        <w:t>shared across the whole sector</w:t>
      </w:r>
      <w:r w:rsidR="00D62169">
        <w:rPr>
          <w:sz w:val="22"/>
          <w:szCs w:val="22"/>
        </w:rPr>
        <w:t xml:space="preserve">, regardless of the source of funding. </w:t>
      </w:r>
      <w:r w:rsidR="002E59BA">
        <w:rPr>
          <w:sz w:val="22"/>
          <w:szCs w:val="22"/>
        </w:rPr>
        <w:t xml:space="preserve">  </w:t>
      </w:r>
    </w:p>
    <w:p w14:paraId="750531E1" w14:textId="70500223" w:rsidR="00741D4C" w:rsidRDefault="00741D4C" w:rsidP="001B2CC0">
      <w:pPr>
        <w:spacing w:line="276" w:lineRule="auto"/>
        <w:jc w:val="both"/>
      </w:pPr>
      <w:r>
        <w:t>There is also a need for</w:t>
      </w:r>
      <w:r w:rsidR="00D9538A">
        <w:t xml:space="preserve"> increased</w:t>
      </w:r>
      <w:r>
        <w:t xml:space="preserve"> </w:t>
      </w:r>
      <w:r w:rsidR="006328BB">
        <w:t>technological</w:t>
      </w:r>
      <w:r w:rsidR="00454511">
        <w:t xml:space="preserve"> skills and experience</w:t>
      </w:r>
      <w:r w:rsidR="006328BB">
        <w:t>, and as discussed above in Section 3</w:t>
      </w:r>
      <w:r w:rsidR="00FA411E">
        <w:t>,</w:t>
      </w:r>
      <w:r w:rsidR="006328BB">
        <w:t xml:space="preserve"> outcomes mea</w:t>
      </w:r>
      <w:r w:rsidR="00C32F05">
        <w:t xml:space="preserve">surement </w:t>
      </w:r>
      <w:r w:rsidR="00FA411E">
        <w:t xml:space="preserve">and data analysis </w:t>
      </w:r>
      <w:r w:rsidR="00C32F05">
        <w:t xml:space="preserve">expertise in the sector. </w:t>
      </w:r>
      <w:r w:rsidR="0097236D">
        <w:t xml:space="preserve">There </w:t>
      </w:r>
      <w:r w:rsidR="00FC1850">
        <w:t>are</w:t>
      </w:r>
      <w:r w:rsidR="0097236D">
        <w:t xml:space="preserve"> potential</w:t>
      </w:r>
      <w:r w:rsidR="00FC1850">
        <w:t xml:space="preserve"> solutions to address </w:t>
      </w:r>
      <w:r w:rsidR="005E24CA">
        <w:t>these gaps</w:t>
      </w:r>
      <w:r w:rsidR="00FC1850">
        <w:t xml:space="preserve"> through the </w:t>
      </w:r>
      <w:r w:rsidR="0097236D">
        <w:t xml:space="preserve">sharing </w:t>
      </w:r>
      <w:r w:rsidR="00BF7A10">
        <w:t>of</w:t>
      </w:r>
      <w:r w:rsidR="003F499D">
        <w:t xml:space="preserve"> </w:t>
      </w:r>
      <w:r w:rsidR="0097236D">
        <w:t xml:space="preserve">data specialists between organisations or equipping </w:t>
      </w:r>
      <w:r w:rsidR="003F2F38">
        <w:t>DANA</w:t>
      </w:r>
      <w:r w:rsidR="00805714">
        <w:t xml:space="preserve"> or the NCDA</w:t>
      </w:r>
      <w:r w:rsidR="003F2F38">
        <w:t xml:space="preserve"> with a team of data </w:t>
      </w:r>
      <w:r w:rsidR="00A157E6">
        <w:t>specialists</w:t>
      </w:r>
      <w:r w:rsidR="003F2F38">
        <w:t xml:space="preserve"> to conduct some of this work for organisations</w:t>
      </w:r>
      <w:r w:rsidR="009A4EFB">
        <w:t xml:space="preserve">, especially smaller ones. </w:t>
      </w:r>
      <w:r w:rsidR="00E25E51">
        <w:t xml:space="preserve"> </w:t>
      </w:r>
      <w:r w:rsidR="003F2F38">
        <w:t xml:space="preserve"> </w:t>
      </w:r>
      <w:r w:rsidR="00DA56B7">
        <w:t xml:space="preserve"> </w:t>
      </w:r>
    </w:p>
    <w:p w14:paraId="39855616" w14:textId="1116D001" w:rsidR="00DD35BE" w:rsidRDefault="00F91605" w:rsidP="001B2CC0">
      <w:pPr>
        <w:pStyle w:val="Heading1"/>
        <w:spacing w:line="276" w:lineRule="auto"/>
        <w:jc w:val="both"/>
      </w:pPr>
      <w:r>
        <w:t>8</w:t>
      </w:r>
      <w:r w:rsidR="006C66C5">
        <w:t>.</w:t>
      </w:r>
      <w:r w:rsidR="00DD35BE">
        <w:t>Government funding, contracting and tendering</w:t>
      </w:r>
      <w:r w:rsidR="00751C4D">
        <w:t xml:space="preserve"> </w:t>
      </w:r>
      <w:r w:rsidR="00DD35BE">
        <w:t xml:space="preserve"> </w:t>
      </w:r>
    </w:p>
    <w:p w14:paraId="0E370FAF" w14:textId="77777777" w:rsidR="005818BD" w:rsidRDefault="005818BD" w:rsidP="001B2CC0">
      <w:pPr>
        <w:spacing w:line="276" w:lineRule="auto"/>
        <w:jc w:val="both"/>
      </w:pPr>
    </w:p>
    <w:p w14:paraId="6102A52D" w14:textId="08E3C793" w:rsidR="008B6410" w:rsidRPr="009849B9" w:rsidRDefault="00CE0765" w:rsidP="00CE0765">
      <w:pPr>
        <w:pStyle w:val="Heading2"/>
      </w:pPr>
      <w:bookmarkStart w:id="20" w:name="_Toc143877183"/>
      <w:bookmarkStart w:id="21" w:name="_Toc143877723"/>
      <w:r>
        <w:t xml:space="preserve">Funding and </w:t>
      </w:r>
      <w:r w:rsidR="00CF7707">
        <w:t>contracting principles</w:t>
      </w:r>
    </w:p>
    <w:p w14:paraId="0803DA8F" w14:textId="77777777" w:rsidR="005526F4" w:rsidRDefault="005526F4" w:rsidP="001B2CC0">
      <w:pPr>
        <w:spacing w:line="276" w:lineRule="auto"/>
        <w:jc w:val="both"/>
      </w:pPr>
    </w:p>
    <w:p w14:paraId="313C322C" w14:textId="3D06632C" w:rsidR="005526F4" w:rsidRDefault="00F2561F" w:rsidP="001B2CC0">
      <w:pPr>
        <w:spacing w:line="276" w:lineRule="auto"/>
        <w:jc w:val="both"/>
        <w:rPr>
          <w:bCs/>
        </w:rPr>
      </w:pPr>
      <w:r w:rsidRPr="00A52893">
        <w:rPr>
          <w:bCs/>
        </w:rPr>
        <w:t>Many of the same principles that we discussed in our recent submission</w:t>
      </w:r>
      <w:r w:rsidR="00EC2E78">
        <w:rPr>
          <w:bCs/>
        </w:rPr>
        <w:t xml:space="preserve"> </w:t>
      </w:r>
      <w:r w:rsidR="006D1B01">
        <w:rPr>
          <w:bCs/>
        </w:rPr>
        <w:t xml:space="preserve">are relevant when discussing the role that </w:t>
      </w:r>
      <w:r w:rsidR="0005621B">
        <w:rPr>
          <w:bCs/>
        </w:rPr>
        <w:t xml:space="preserve">government </w:t>
      </w:r>
      <w:r w:rsidR="00952DF6">
        <w:rPr>
          <w:bCs/>
        </w:rPr>
        <w:t>plays when funding services.</w:t>
      </w:r>
      <w:r w:rsidR="00BB235E">
        <w:rPr>
          <w:rStyle w:val="FootnoteReference"/>
          <w:bCs/>
        </w:rPr>
        <w:footnoteReference w:id="68"/>
      </w:r>
      <w:r w:rsidR="00BB235E">
        <w:rPr>
          <w:bCs/>
        </w:rPr>
        <w:t xml:space="preserve"> </w:t>
      </w:r>
      <w:r w:rsidR="000C24A9">
        <w:rPr>
          <w:bCs/>
        </w:rPr>
        <w:t xml:space="preserve"> Some of the relevant recommendations included:</w:t>
      </w:r>
    </w:p>
    <w:p w14:paraId="44A833CA" w14:textId="79EFD5BB" w:rsidR="004522D3" w:rsidRPr="004522D3" w:rsidRDefault="004522D3" w:rsidP="001B2CC0">
      <w:pPr>
        <w:pStyle w:val="paragraph"/>
        <w:numPr>
          <w:ilvl w:val="0"/>
          <w:numId w:val="10"/>
        </w:numPr>
        <w:spacing w:line="276" w:lineRule="auto"/>
        <w:jc w:val="both"/>
        <w:rPr>
          <w:rStyle w:val="eop"/>
          <w:rFonts w:ascii="Helvetica" w:eastAsiaTheme="minorHAnsi" w:hAnsi="Helvetica" w:cs="Helvetica"/>
          <w:sz w:val="22"/>
          <w:szCs w:val="22"/>
          <w:lang w:val="en-GB" w:eastAsia="en-US"/>
        </w:rPr>
      </w:pPr>
      <w:r>
        <w:rPr>
          <w:rStyle w:val="eop"/>
          <w:rFonts w:ascii="Helvetica" w:hAnsi="Helvetica" w:cs="Helvetica"/>
          <w:sz w:val="22"/>
          <w:szCs w:val="22"/>
        </w:rPr>
        <w:t>That grants cover operational and administrative costs of service delivery.</w:t>
      </w:r>
    </w:p>
    <w:p w14:paraId="05583021" w14:textId="00E7693D" w:rsidR="004522D3" w:rsidRPr="004522D3" w:rsidRDefault="004522D3" w:rsidP="001B2CC0">
      <w:pPr>
        <w:pStyle w:val="paragraph"/>
        <w:numPr>
          <w:ilvl w:val="0"/>
          <w:numId w:val="10"/>
        </w:numPr>
        <w:spacing w:line="276" w:lineRule="auto"/>
        <w:jc w:val="both"/>
        <w:rPr>
          <w:rStyle w:val="eop"/>
          <w:rFonts w:ascii="Helvetica" w:hAnsi="Helvetica" w:cs="Helvetica"/>
          <w:sz w:val="22"/>
          <w:szCs w:val="22"/>
        </w:rPr>
      </w:pPr>
      <w:r>
        <w:rPr>
          <w:rStyle w:val="eop"/>
          <w:rFonts w:ascii="Helvetica" w:hAnsi="Helvetica" w:cs="Helvetica"/>
          <w:sz w:val="22"/>
          <w:szCs w:val="22"/>
        </w:rPr>
        <w:t>That indexation be paid at regular times each year (say within 4 weeks of the Annual Wage Review), and at levels to fully cover costs.</w:t>
      </w:r>
    </w:p>
    <w:p w14:paraId="2DBE9BE0" w14:textId="48BCF7D7" w:rsidR="004522D3" w:rsidRPr="004522D3" w:rsidRDefault="004522D3" w:rsidP="001B2CC0">
      <w:pPr>
        <w:pStyle w:val="paragraph"/>
        <w:numPr>
          <w:ilvl w:val="0"/>
          <w:numId w:val="10"/>
        </w:numPr>
        <w:spacing w:line="276" w:lineRule="auto"/>
        <w:jc w:val="both"/>
        <w:rPr>
          <w:rStyle w:val="eop"/>
          <w:rFonts w:ascii="Helvetica" w:hAnsi="Helvetica" w:cs="Helvetica"/>
          <w:sz w:val="22"/>
          <w:szCs w:val="22"/>
        </w:rPr>
      </w:pPr>
      <w:r>
        <w:rPr>
          <w:rStyle w:val="eop"/>
          <w:rFonts w:ascii="Helvetica" w:hAnsi="Helvetica" w:cs="Helvetica"/>
          <w:sz w:val="22"/>
          <w:szCs w:val="22"/>
        </w:rPr>
        <w:t>That reporting processes be co-designed with people with disability.</w:t>
      </w:r>
    </w:p>
    <w:p w14:paraId="26E7C1C9" w14:textId="147CD32B" w:rsidR="004522D3" w:rsidRPr="004522D3" w:rsidRDefault="004522D3" w:rsidP="001B2CC0">
      <w:pPr>
        <w:pStyle w:val="paragraph"/>
        <w:numPr>
          <w:ilvl w:val="0"/>
          <w:numId w:val="10"/>
        </w:numPr>
        <w:spacing w:line="276" w:lineRule="auto"/>
        <w:jc w:val="both"/>
        <w:rPr>
          <w:rStyle w:val="eop"/>
          <w:rFonts w:ascii="Helvetica" w:hAnsi="Helvetica" w:cs="Helvetica"/>
          <w:sz w:val="22"/>
          <w:szCs w:val="22"/>
        </w:rPr>
      </w:pPr>
      <w:r>
        <w:rPr>
          <w:rStyle w:val="eop"/>
          <w:rFonts w:ascii="Helvetica" w:hAnsi="Helvetica" w:cs="Helvetica"/>
          <w:sz w:val="22"/>
          <w:szCs w:val="22"/>
        </w:rPr>
        <w:t>That compliance costs are fully funded.</w:t>
      </w:r>
    </w:p>
    <w:p w14:paraId="79DA8678" w14:textId="13BDD252" w:rsidR="004522D3" w:rsidRPr="004522D3" w:rsidRDefault="004522D3" w:rsidP="001B2CC0">
      <w:pPr>
        <w:pStyle w:val="paragraph"/>
        <w:numPr>
          <w:ilvl w:val="0"/>
          <w:numId w:val="10"/>
        </w:numPr>
        <w:spacing w:line="276" w:lineRule="auto"/>
        <w:jc w:val="both"/>
        <w:rPr>
          <w:rStyle w:val="eop"/>
          <w:rFonts w:ascii="Helvetica" w:hAnsi="Helvetica" w:cs="Helvetica"/>
          <w:sz w:val="22"/>
          <w:szCs w:val="22"/>
        </w:rPr>
      </w:pPr>
      <w:r>
        <w:rPr>
          <w:rStyle w:val="eop"/>
          <w:rFonts w:ascii="Helvetica" w:hAnsi="Helvetica" w:cs="Helvetica"/>
          <w:sz w:val="22"/>
          <w:szCs w:val="22"/>
        </w:rPr>
        <w:t>That grant periods for core advocacy operations be extended to a default position of three to five years, except in exceptional circumstances.</w:t>
      </w:r>
    </w:p>
    <w:p w14:paraId="4F659F3B" w14:textId="3E68702C" w:rsidR="004522D3" w:rsidRPr="004522D3" w:rsidRDefault="004522D3" w:rsidP="1EFFB372">
      <w:pPr>
        <w:pStyle w:val="ListParagraph"/>
        <w:numPr>
          <w:ilvl w:val="0"/>
          <w:numId w:val="10"/>
        </w:numPr>
        <w:spacing w:line="276" w:lineRule="auto"/>
        <w:jc w:val="both"/>
        <w:rPr>
          <w:rStyle w:val="eop"/>
          <w:rFonts w:cs="Helvetica"/>
        </w:rPr>
      </w:pPr>
      <w:r w:rsidRPr="1EFFB372">
        <w:rPr>
          <w:rStyle w:val="eop"/>
        </w:rPr>
        <w:t>That grant funding be extended to a greater diversity of</w:t>
      </w:r>
      <w:r w:rsidR="00D50C82">
        <w:rPr>
          <w:rStyle w:val="eop"/>
        </w:rPr>
        <w:t xml:space="preserve"> advocacy and community sector organisations</w:t>
      </w:r>
      <w:r w:rsidRPr="1EFFB372">
        <w:rPr>
          <w:rStyle w:val="eop"/>
        </w:rPr>
        <w:t>.</w:t>
      </w:r>
    </w:p>
    <w:p w14:paraId="089A7B2B" w14:textId="7A03966D" w:rsidR="004522D3" w:rsidRDefault="004522D3" w:rsidP="001B2CC0">
      <w:pPr>
        <w:pStyle w:val="ListParagraph"/>
        <w:numPr>
          <w:ilvl w:val="0"/>
          <w:numId w:val="10"/>
        </w:numPr>
        <w:spacing w:line="276" w:lineRule="auto"/>
        <w:jc w:val="both"/>
      </w:pPr>
      <w:r>
        <w:rPr>
          <w:rStyle w:val="eop"/>
        </w:rPr>
        <w:lastRenderedPageBreak/>
        <w:t>That a dedicated funding round focused on supporting smaller and at-risk advocacy organisations and ensuring continuity of advocacy services be established.</w:t>
      </w:r>
    </w:p>
    <w:p w14:paraId="2973E735" w14:textId="34AC9194" w:rsidR="004522D3" w:rsidRDefault="004522D3" w:rsidP="001B2CC0">
      <w:pPr>
        <w:pStyle w:val="ListParagraph"/>
        <w:numPr>
          <w:ilvl w:val="0"/>
          <w:numId w:val="10"/>
        </w:numPr>
        <w:spacing w:line="276" w:lineRule="auto"/>
        <w:jc w:val="both"/>
        <w:rPr>
          <w:rStyle w:val="eop"/>
        </w:rPr>
      </w:pPr>
      <w:r>
        <w:rPr>
          <w:rStyle w:val="eop"/>
        </w:rPr>
        <w:t>That funding for a greater diversity of does not come at the expense of the sustainability of existing organisations, or the disability sector itself.</w:t>
      </w:r>
    </w:p>
    <w:p w14:paraId="7F747713" w14:textId="292BD1D0" w:rsidR="00292BEE" w:rsidRPr="006A72F2" w:rsidRDefault="004522D3" w:rsidP="001B2CC0">
      <w:pPr>
        <w:pStyle w:val="paragraph"/>
        <w:numPr>
          <w:ilvl w:val="0"/>
          <w:numId w:val="10"/>
        </w:numPr>
        <w:spacing w:line="276" w:lineRule="auto"/>
        <w:jc w:val="both"/>
        <w:rPr>
          <w:rStyle w:val="eop"/>
          <w:rFonts w:ascii="Helvetica" w:hAnsi="Helvetica" w:cs="Helvetica"/>
          <w:b/>
          <w:bCs/>
          <w:sz w:val="22"/>
          <w:szCs w:val="22"/>
        </w:rPr>
      </w:pPr>
      <w:r>
        <w:rPr>
          <w:rStyle w:val="eop"/>
          <w:rFonts w:ascii="Helvetica" w:hAnsi="Helvetica" w:cs="Helvetica"/>
          <w:sz w:val="22"/>
          <w:szCs w:val="22"/>
        </w:rPr>
        <w:t>That place-based reforms understand and include the vital role of independent disability advocacy organisations to connect with people with disability.</w:t>
      </w:r>
    </w:p>
    <w:p w14:paraId="7FDD741B" w14:textId="47FCD5B8" w:rsidR="006A72F2" w:rsidRDefault="008E3A07" w:rsidP="001B2CC0">
      <w:pPr>
        <w:pStyle w:val="paragraph"/>
        <w:spacing w:line="276" w:lineRule="auto"/>
        <w:jc w:val="both"/>
        <w:rPr>
          <w:rFonts w:ascii="Helvetica" w:hAnsi="Helvetica" w:cs="Helvetica"/>
          <w:sz w:val="22"/>
          <w:szCs w:val="22"/>
        </w:rPr>
      </w:pPr>
      <w:r w:rsidRPr="1EFFB372">
        <w:rPr>
          <w:rFonts w:ascii="Helvetica" w:hAnsi="Helvetica" w:cs="Helvetica"/>
          <w:sz w:val="22"/>
          <w:szCs w:val="22"/>
        </w:rPr>
        <w:t xml:space="preserve">While most of these recommendations were in the context of the National Disability Advocacy </w:t>
      </w:r>
      <w:r w:rsidR="00A46142" w:rsidRPr="1EFFB372">
        <w:rPr>
          <w:rFonts w:ascii="Helvetica" w:hAnsi="Helvetica" w:cs="Helvetica"/>
          <w:sz w:val="22"/>
          <w:szCs w:val="22"/>
        </w:rPr>
        <w:t>P</w:t>
      </w:r>
      <w:r w:rsidRPr="1EFFB372">
        <w:rPr>
          <w:rFonts w:ascii="Helvetica" w:hAnsi="Helvetica" w:cs="Helvetica"/>
          <w:sz w:val="22"/>
          <w:szCs w:val="22"/>
        </w:rPr>
        <w:t>rogram</w:t>
      </w:r>
      <w:r w:rsidR="00E51B98" w:rsidRPr="1EFFB372">
        <w:rPr>
          <w:rFonts w:ascii="Helvetica" w:hAnsi="Helvetica" w:cs="Helvetica"/>
          <w:sz w:val="22"/>
          <w:szCs w:val="22"/>
        </w:rPr>
        <w:t>,</w:t>
      </w:r>
      <w:r w:rsidRPr="1EFFB372">
        <w:rPr>
          <w:rFonts w:ascii="Helvetica" w:hAnsi="Helvetica" w:cs="Helvetica"/>
          <w:sz w:val="22"/>
          <w:szCs w:val="22"/>
        </w:rPr>
        <w:t xml:space="preserve"> the more general principles are relevant to the </w:t>
      </w:r>
      <w:r w:rsidR="2CE0F903" w:rsidRPr="1EFFB372">
        <w:rPr>
          <w:rFonts w:ascii="Helvetica" w:hAnsi="Helvetica" w:cs="Helvetica"/>
          <w:sz w:val="22"/>
          <w:szCs w:val="22"/>
        </w:rPr>
        <w:t>n</w:t>
      </w:r>
      <w:r w:rsidRPr="1EFFB372">
        <w:rPr>
          <w:rFonts w:ascii="Helvetica" w:hAnsi="Helvetica" w:cs="Helvetica"/>
          <w:sz w:val="22"/>
          <w:szCs w:val="22"/>
        </w:rPr>
        <w:t>o</w:t>
      </w:r>
      <w:r w:rsidR="36D74662" w:rsidRPr="1EFFB372">
        <w:rPr>
          <w:rFonts w:ascii="Helvetica" w:hAnsi="Helvetica" w:cs="Helvetica"/>
          <w:sz w:val="22"/>
          <w:szCs w:val="22"/>
        </w:rPr>
        <w:t>t</w:t>
      </w:r>
      <w:r w:rsidRPr="1EFFB372">
        <w:rPr>
          <w:rFonts w:ascii="Helvetica" w:hAnsi="Helvetica" w:cs="Helvetica"/>
          <w:sz w:val="22"/>
          <w:szCs w:val="22"/>
        </w:rPr>
        <w:t>-for-profit sector.</w:t>
      </w:r>
      <w:r w:rsidR="00E51B98" w:rsidRPr="1EFFB372">
        <w:rPr>
          <w:rFonts w:ascii="Helvetica" w:hAnsi="Helvetica" w:cs="Helvetica"/>
          <w:sz w:val="22"/>
          <w:szCs w:val="22"/>
        </w:rPr>
        <w:t xml:space="preserve"> organisations are most effective when grants are provided for longer periods and have clear and accounted standards for the type of information that they need to gather. </w:t>
      </w:r>
      <w:r w:rsidR="00EE014D" w:rsidRPr="1EFFB372">
        <w:rPr>
          <w:rFonts w:ascii="Helvetica" w:hAnsi="Helvetica" w:cs="Helvetica"/>
          <w:sz w:val="22"/>
          <w:szCs w:val="22"/>
        </w:rPr>
        <w:t xml:space="preserve">This approach serves a number of purposes </w:t>
      </w:r>
      <w:r w:rsidR="00E55671" w:rsidRPr="1EFFB372">
        <w:rPr>
          <w:rFonts w:ascii="Helvetica" w:hAnsi="Helvetica" w:cs="Helvetica"/>
          <w:sz w:val="22"/>
          <w:szCs w:val="22"/>
        </w:rPr>
        <w:t>discussed in</w:t>
      </w:r>
      <w:r w:rsidR="00EE014D" w:rsidRPr="1EFFB372">
        <w:rPr>
          <w:rFonts w:ascii="Helvetica" w:hAnsi="Helvetica" w:cs="Helvetica"/>
          <w:sz w:val="22"/>
          <w:szCs w:val="22"/>
        </w:rPr>
        <w:t xml:space="preserve"> this paper, including providing for appropriate time for skill and expertise to develop, </w:t>
      </w:r>
      <w:r w:rsidR="00E55671" w:rsidRPr="1EFFB372">
        <w:rPr>
          <w:rFonts w:ascii="Helvetica" w:hAnsi="Helvetica" w:cs="Helvetica"/>
          <w:sz w:val="22"/>
          <w:szCs w:val="22"/>
        </w:rPr>
        <w:t xml:space="preserve">building institutional and systemic knowledge to feedback to decision makers, as well as </w:t>
      </w:r>
      <w:r w:rsidR="003B5308" w:rsidRPr="1EFFB372">
        <w:rPr>
          <w:rFonts w:ascii="Helvetica" w:hAnsi="Helvetica" w:cs="Helvetica"/>
          <w:sz w:val="22"/>
          <w:szCs w:val="22"/>
        </w:rPr>
        <w:t xml:space="preserve">suitable </w:t>
      </w:r>
      <w:r w:rsidR="00CA6046" w:rsidRPr="1EFFB372">
        <w:rPr>
          <w:rFonts w:ascii="Helvetica" w:hAnsi="Helvetica" w:cs="Helvetica"/>
          <w:sz w:val="22"/>
          <w:szCs w:val="22"/>
        </w:rPr>
        <w:t xml:space="preserve">to get programs and procedures up and running effectively. </w:t>
      </w:r>
    </w:p>
    <w:p w14:paraId="31B8EC03" w14:textId="1E5F744E" w:rsidR="002958A0" w:rsidRDefault="006A72F2" w:rsidP="002F02C0">
      <w:pPr>
        <w:pStyle w:val="paragraph"/>
        <w:spacing w:line="276" w:lineRule="auto"/>
        <w:jc w:val="both"/>
        <w:rPr>
          <w:rFonts w:ascii="Helvetica" w:hAnsi="Helvetica" w:cs="Helvetica"/>
          <w:sz w:val="22"/>
          <w:szCs w:val="22"/>
        </w:rPr>
      </w:pPr>
      <w:r w:rsidRPr="1EFFB372">
        <w:rPr>
          <w:rFonts w:ascii="Helvetica" w:hAnsi="Helvetica" w:cs="Helvetica"/>
          <w:sz w:val="22"/>
          <w:szCs w:val="22"/>
        </w:rPr>
        <w:t xml:space="preserve">More relevantly to other areas discussed in this paper, government bodies should consider the particular costs that arise from things like data analytics and collection when </w:t>
      </w:r>
      <w:r w:rsidR="00067E3D" w:rsidRPr="1EFFB372">
        <w:rPr>
          <w:rFonts w:ascii="Helvetica" w:hAnsi="Helvetica" w:cs="Helvetica"/>
          <w:sz w:val="22"/>
          <w:szCs w:val="22"/>
        </w:rPr>
        <w:t xml:space="preserve">designing programs. </w:t>
      </w:r>
      <w:r w:rsidR="0079198D" w:rsidRPr="1EFFB372">
        <w:rPr>
          <w:rFonts w:ascii="Helvetica" w:hAnsi="Helvetica" w:cs="Helvetica"/>
          <w:sz w:val="22"/>
          <w:szCs w:val="22"/>
        </w:rPr>
        <w:t xml:space="preserve">The institutional value and strength of the government </w:t>
      </w:r>
      <w:r w:rsidR="00D55782" w:rsidRPr="1EFFB372">
        <w:rPr>
          <w:rFonts w:ascii="Helvetica" w:hAnsi="Helvetica" w:cs="Helvetica"/>
          <w:sz w:val="22"/>
          <w:szCs w:val="22"/>
        </w:rPr>
        <w:t>as a funding</w:t>
      </w:r>
      <w:r w:rsidR="0079198D" w:rsidRPr="1EFFB372">
        <w:rPr>
          <w:rFonts w:ascii="Helvetica" w:hAnsi="Helvetica" w:cs="Helvetica"/>
          <w:sz w:val="22"/>
          <w:szCs w:val="22"/>
        </w:rPr>
        <w:t xml:space="preserve"> body </w:t>
      </w:r>
      <w:r w:rsidR="00D55782" w:rsidRPr="1EFFB372">
        <w:rPr>
          <w:rFonts w:ascii="Helvetica" w:hAnsi="Helvetica" w:cs="Helvetica"/>
          <w:sz w:val="22"/>
          <w:szCs w:val="22"/>
        </w:rPr>
        <w:t>is</w:t>
      </w:r>
      <w:r w:rsidR="0079198D" w:rsidRPr="1EFFB372">
        <w:rPr>
          <w:rFonts w:ascii="Helvetica" w:hAnsi="Helvetica" w:cs="Helvetica"/>
          <w:sz w:val="22"/>
          <w:szCs w:val="22"/>
        </w:rPr>
        <w:t xml:space="preserve"> unique in their ability to co-ordinate and </w:t>
      </w:r>
      <w:r w:rsidR="00455522" w:rsidRPr="1EFFB372">
        <w:rPr>
          <w:rFonts w:ascii="Helvetica" w:hAnsi="Helvetica" w:cs="Helvetica"/>
          <w:sz w:val="22"/>
          <w:szCs w:val="22"/>
        </w:rPr>
        <w:t xml:space="preserve">consolidate funding in this way, and we would encourage those departments to consider how best to use that power when making funding decisions. </w:t>
      </w:r>
      <w:r w:rsidR="00CC0D2B" w:rsidRPr="1EFFB372">
        <w:rPr>
          <w:rFonts w:ascii="Helvetica" w:hAnsi="Helvetica" w:cs="Helvetica"/>
          <w:sz w:val="22"/>
          <w:szCs w:val="22"/>
        </w:rPr>
        <w:t xml:space="preserve">Additionally, given the extra focus on integrating data and </w:t>
      </w:r>
      <w:r w:rsidR="007014E2" w:rsidRPr="1EFFB372">
        <w:rPr>
          <w:rFonts w:ascii="Helvetica" w:hAnsi="Helvetica" w:cs="Helvetica"/>
          <w:sz w:val="22"/>
          <w:szCs w:val="22"/>
        </w:rPr>
        <w:t xml:space="preserve">outcome analysis in the work of </w:t>
      </w:r>
      <w:r w:rsidR="00E17808">
        <w:rPr>
          <w:rFonts w:ascii="Helvetica" w:hAnsi="Helvetica" w:cs="Helvetica"/>
          <w:sz w:val="22"/>
          <w:szCs w:val="22"/>
        </w:rPr>
        <w:t>not-for-profit organisation</w:t>
      </w:r>
      <w:r w:rsidR="007014E2" w:rsidRPr="1EFFB372">
        <w:rPr>
          <w:rFonts w:ascii="Helvetica" w:hAnsi="Helvetica" w:cs="Helvetica"/>
          <w:sz w:val="22"/>
          <w:szCs w:val="22"/>
        </w:rPr>
        <w:t xml:space="preserve">s, consideration should be given on how those organisations can employ or </w:t>
      </w:r>
      <w:r w:rsidR="00E6527B" w:rsidRPr="1EFFB372">
        <w:rPr>
          <w:rFonts w:ascii="Helvetica" w:hAnsi="Helvetica" w:cs="Helvetica"/>
          <w:sz w:val="22"/>
          <w:szCs w:val="22"/>
        </w:rPr>
        <w:t xml:space="preserve">commission that expertise and appropriately integrate them into their work when </w:t>
      </w:r>
      <w:r w:rsidR="00112780" w:rsidRPr="1EFFB372">
        <w:rPr>
          <w:rFonts w:ascii="Helvetica" w:hAnsi="Helvetica" w:cs="Helvetica"/>
          <w:sz w:val="22"/>
          <w:szCs w:val="22"/>
        </w:rPr>
        <w:t xml:space="preserve">building cost models for programs. </w:t>
      </w:r>
      <w:bookmarkEnd w:id="20"/>
      <w:bookmarkEnd w:id="21"/>
    </w:p>
    <w:p w14:paraId="6D9C4BCA" w14:textId="646383EE" w:rsidR="008B6410" w:rsidRPr="00F550A3" w:rsidRDefault="00CE0765" w:rsidP="00CE0765">
      <w:pPr>
        <w:pStyle w:val="Heading2"/>
      </w:pPr>
      <w:r>
        <w:t>Data</w:t>
      </w:r>
      <w:r w:rsidR="00CF7707">
        <w:t xml:space="preserve"> and collaboration</w:t>
      </w:r>
    </w:p>
    <w:p w14:paraId="45AB8B0F" w14:textId="77777777" w:rsidR="008B6410" w:rsidRDefault="008B6410" w:rsidP="006F3C29"/>
    <w:p w14:paraId="4AC739A2" w14:textId="65963BD3" w:rsidR="00DA39B8" w:rsidRDefault="00635D28" w:rsidP="001B2CC0">
      <w:pPr>
        <w:spacing w:line="276" w:lineRule="auto"/>
        <w:jc w:val="both"/>
      </w:pPr>
      <w:r>
        <w:t xml:space="preserve">Provided data and </w:t>
      </w:r>
      <w:r w:rsidR="004C7E80">
        <w:t>feedback is accurate, relevant to program needs and not a</w:t>
      </w:r>
      <w:r w:rsidR="00307DF7">
        <w:t>n additional</w:t>
      </w:r>
      <w:r w:rsidR="006F6E07">
        <w:t xml:space="preserve"> barrier to implementing those services, using that data to determine effective programs and</w:t>
      </w:r>
      <w:r w:rsidR="00B72E8F">
        <w:t xml:space="preserve"> what is working best in the scheme is highly beneficial to ensuring public funds are used appropriately and responsibly.</w:t>
      </w:r>
      <w:r w:rsidR="00B746E6">
        <w:t xml:space="preserve"> </w:t>
      </w:r>
      <w:r w:rsidR="009A7E8E">
        <w:t xml:space="preserve">It is also important to resist efforts </w:t>
      </w:r>
      <w:r w:rsidR="00A4042B">
        <w:t xml:space="preserve">against consolidation as a means of efficiency – a great part of many disability organisations is their very close connection to the community. This proximity is usually because they are relatively small, and only operate in a small area. </w:t>
      </w:r>
      <w:r w:rsidR="003B4581">
        <w:t>Whatever the approach is going forward, preserving the ability for local grassroots organisations to participate in tendering and contracting processes with government is crucial to effective services.</w:t>
      </w:r>
    </w:p>
    <w:p w14:paraId="4BE7C45A" w14:textId="77777777" w:rsidR="00DA39B8" w:rsidRDefault="00DA39B8" w:rsidP="001B2CC0">
      <w:pPr>
        <w:spacing w:line="276" w:lineRule="auto"/>
        <w:jc w:val="both"/>
      </w:pPr>
    </w:p>
    <w:p w14:paraId="4E6D58D5" w14:textId="6C5431B3" w:rsidR="00A52893" w:rsidRDefault="00B746E6" w:rsidP="001B2CC0">
      <w:pPr>
        <w:spacing w:line="276" w:lineRule="auto"/>
        <w:jc w:val="both"/>
      </w:pPr>
      <w:r>
        <w:t>That said, given the difficulty experienced by many disability</w:t>
      </w:r>
      <w:r w:rsidR="001309C4">
        <w:t xml:space="preserve"> </w:t>
      </w:r>
      <w:r>
        <w:t xml:space="preserve">related </w:t>
      </w:r>
      <w:r w:rsidR="00AD0491">
        <w:t>not-for-profit organisation</w:t>
      </w:r>
      <w:r>
        <w:t>s</w:t>
      </w:r>
      <w:r w:rsidR="009849B9">
        <w:t xml:space="preserve">, it is hard to imagine how effective competition can drive things forward when the provision of services is </w:t>
      </w:r>
      <w:r w:rsidR="004527D0">
        <w:t>often marginal and leaves substantial unmet need.</w:t>
      </w:r>
      <w:r w:rsidR="004527D0">
        <w:rPr>
          <w:rStyle w:val="FootnoteReference"/>
        </w:rPr>
        <w:footnoteReference w:id="69"/>
      </w:r>
      <w:r w:rsidR="009849B9">
        <w:t xml:space="preserve"> </w:t>
      </w:r>
      <w:r w:rsidR="4E12B88C">
        <w:t>Collaboration is a hallmark of the disability advocacy sector, with advocates working together across states, and across the country, to ensure that people with disability have access to the best support and information.</w:t>
      </w:r>
    </w:p>
    <w:p w14:paraId="0EADAB02" w14:textId="77777777" w:rsidR="00540137" w:rsidRDefault="00540137" w:rsidP="001B2CC0">
      <w:pPr>
        <w:spacing w:line="276" w:lineRule="auto"/>
        <w:jc w:val="both"/>
      </w:pPr>
    </w:p>
    <w:p w14:paraId="3FD9C274" w14:textId="1C99A2CC" w:rsidR="005818BD" w:rsidRDefault="00CE171C" w:rsidP="001B2CC0">
      <w:pPr>
        <w:pStyle w:val="Heading1"/>
        <w:spacing w:line="276" w:lineRule="auto"/>
        <w:jc w:val="both"/>
      </w:pPr>
      <w:r>
        <w:lastRenderedPageBreak/>
        <w:t>9</w:t>
      </w:r>
      <w:r w:rsidR="00706AC9">
        <w:t xml:space="preserve">. </w:t>
      </w:r>
      <w:r w:rsidR="005818BD">
        <w:t xml:space="preserve">Information technology, communication and marketing </w:t>
      </w:r>
    </w:p>
    <w:p w14:paraId="267CEFBE" w14:textId="77777777" w:rsidR="00E456D5" w:rsidRDefault="00E456D5" w:rsidP="001B2CC0">
      <w:pPr>
        <w:spacing w:line="276" w:lineRule="auto"/>
        <w:jc w:val="both"/>
      </w:pPr>
    </w:p>
    <w:p w14:paraId="7043AEFA" w14:textId="29006B25" w:rsidR="002E560F" w:rsidRPr="004F10A6" w:rsidRDefault="002E560F" w:rsidP="001B2CC0">
      <w:pPr>
        <w:spacing w:line="276" w:lineRule="auto"/>
        <w:jc w:val="both"/>
      </w:pPr>
      <w:r w:rsidRPr="00651D84">
        <w:t xml:space="preserve">The disability advocacy sector is not currently resourced </w:t>
      </w:r>
      <w:r w:rsidR="004F6B45">
        <w:t xml:space="preserve">for maintaining </w:t>
      </w:r>
      <w:r w:rsidRPr="00651D84">
        <w:t>up-to-date infrastructure and systems</w:t>
      </w:r>
      <w:r w:rsidR="00C2203A" w:rsidRPr="00651D84">
        <w:t xml:space="preserve">, with </w:t>
      </w:r>
      <w:r w:rsidR="004F6B45">
        <w:t>(</w:t>
      </w:r>
      <w:r w:rsidR="009A6F4E" w:rsidRPr="00651D84">
        <w:t>generally</w:t>
      </w:r>
      <w:r w:rsidR="004F6B45">
        <w:t>)</w:t>
      </w:r>
      <w:r w:rsidR="009A6F4E" w:rsidRPr="00651D84">
        <w:t xml:space="preserve"> the smaller organisations being poorly </w:t>
      </w:r>
      <w:r w:rsidR="00111F4C">
        <w:t xml:space="preserve">equipped in terms of </w:t>
      </w:r>
      <w:r w:rsidR="004F6B45">
        <w:t xml:space="preserve">communications and </w:t>
      </w:r>
      <w:r w:rsidR="00111F4C">
        <w:t xml:space="preserve">information </w:t>
      </w:r>
      <w:r w:rsidR="00CE0F85">
        <w:t>technology</w:t>
      </w:r>
      <w:r w:rsidR="00A67267">
        <w:t xml:space="preserve">. </w:t>
      </w:r>
      <w:r w:rsidR="00C2203A">
        <w:t xml:space="preserve">We </w:t>
      </w:r>
      <w:r w:rsidR="001F1D64">
        <w:t xml:space="preserve">have previously outlined </w:t>
      </w:r>
      <w:r w:rsidR="00751E8B">
        <w:t xml:space="preserve">that </w:t>
      </w:r>
      <w:r w:rsidRPr="004F10A6">
        <w:t>“</w:t>
      </w:r>
      <w:r w:rsidR="00751E8B">
        <w:t>c</w:t>
      </w:r>
      <w:r w:rsidRPr="004F10A6">
        <w:t>urrent funding only provides for limited disability advocacy hours with no component for developing organisational systems to improve efficiency, client management, consistent data collection, storage and analysis.”</w:t>
      </w:r>
      <w:r w:rsidR="009A2386">
        <w:rPr>
          <w:rStyle w:val="FootnoteReference"/>
        </w:rPr>
        <w:footnoteReference w:id="70"/>
      </w:r>
      <w:r w:rsidRPr="004F10A6">
        <w:t> </w:t>
      </w:r>
    </w:p>
    <w:p w14:paraId="1CE595F1" w14:textId="77777777" w:rsidR="002E560F" w:rsidRDefault="002E560F" w:rsidP="001B2CC0">
      <w:pPr>
        <w:spacing w:line="276" w:lineRule="auto"/>
        <w:jc w:val="both"/>
      </w:pPr>
    </w:p>
    <w:p w14:paraId="5C63D4F2" w14:textId="3D88EE9E" w:rsidR="00E456D5" w:rsidRDefault="00E456D5" w:rsidP="001B2CC0">
      <w:pPr>
        <w:spacing w:line="276" w:lineRule="auto"/>
        <w:jc w:val="both"/>
      </w:pPr>
      <w:r>
        <w:t xml:space="preserve">As is discussed elsewhere in our submission, the </w:t>
      </w:r>
      <w:r w:rsidR="00571E0F">
        <w:t xml:space="preserve">need for a clear and integrated system of data reporting </w:t>
      </w:r>
      <w:r w:rsidR="00F4215A">
        <w:t xml:space="preserve">is </w:t>
      </w:r>
      <w:r w:rsidR="004E1991">
        <w:t xml:space="preserve">clear. </w:t>
      </w:r>
      <w:r w:rsidR="00F4604F">
        <w:t xml:space="preserve">This could extend across a number of different areas, but of primary concern for the disability advocacy sector is joining up </w:t>
      </w:r>
      <w:r w:rsidR="00663D31">
        <w:t xml:space="preserve">different reporting mechanisms </w:t>
      </w:r>
      <w:r w:rsidR="00311B93">
        <w:t>between funding bodies where possible, ensuring that the data collected is fe</w:t>
      </w:r>
      <w:r w:rsidR="00840BFA">
        <w:t xml:space="preserve">d </w:t>
      </w:r>
      <w:r w:rsidR="00311B93">
        <w:t xml:space="preserve">back into the community and has clear purposes and standards, providing resources </w:t>
      </w:r>
      <w:r w:rsidR="004059CE">
        <w:t>to</w:t>
      </w:r>
      <w:r w:rsidR="00311B93">
        <w:t xml:space="preserve"> </w:t>
      </w:r>
      <w:r w:rsidR="008040F2">
        <w:t xml:space="preserve">work with experienced data analysis </w:t>
      </w:r>
      <w:r w:rsidR="006B4336">
        <w:t xml:space="preserve">personnel when </w:t>
      </w:r>
      <w:r w:rsidR="0041501A">
        <w:t>receiving grants</w:t>
      </w:r>
      <w:r w:rsidR="00334AE6">
        <w:t xml:space="preserve">, as well as exploring </w:t>
      </w:r>
      <w:r w:rsidR="00CD71A2">
        <w:t xml:space="preserve">options with the sector about </w:t>
      </w:r>
      <w:r w:rsidR="004A584D">
        <w:t>integrating effective and efficient reporting sy</w:t>
      </w:r>
      <w:r w:rsidR="00F03A6B">
        <w:t>s</w:t>
      </w:r>
      <w:r w:rsidR="004A584D">
        <w:t xml:space="preserve">tems within popular Content Management Systems and client databases. </w:t>
      </w:r>
    </w:p>
    <w:p w14:paraId="05B9853E" w14:textId="77777777" w:rsidR="00E5483D" w:rsidRDefault="00E5483D" w:rsidP="001B2CC0">
      <w:pPr>
        <w:spacing w:line="276" w:lineRule="auto"/>
        <w:jc w:val="both"/>
      </w:pPr>
    </w:p>
    <w:p w14:paraId="741030F9" w14:textId="0158F12E" w:rsidR="00751C4D" w:rsidRPr="00187C1F" w:rsidRDefault="00CE171C" w:rsidP="001B2CC0">
      <w:pPr>
        <w:pStyle w:val="Heading1"/>
        <w:spacing w:line="276" w:lineRule="auto"/>
        <w:jc w:val="both"/>
      </w:pPr>
      <w:r>
        <w:t>10</w:t>
      </w:r>
      <w:r w:rsidR="009A233C">
        <w:t>.</w:t>
      </w:r>
      <w:r w:rsidR="00751C4D">
        <w:t xml:space="preserve">Leveraging assets and social finance </w:t>
      </w:r>
    </w:p>
    <w:p w14:paraId="1F6E5556" w14:textId="77777777" w:rsidR="00FC02EB" w:rsidRDefault="00FC02EB" w:rsidP="001B2CC0">
      <w:pPr>
        <w:spacing w:line="276" w:lineRule="auto"/>
        <w:jc w:val="both"/>
      </w:pPr>
    </w:p>
    <w:p w14:paraId="4EB1CD27" w14:textId="1F9608F5" w:rsidR="00B63F9A" w:rsidRPr="00D21FEF" w:rsidRDefault="005C4CBB" w:rsidP="001B2CC0">
      <w:pPr>
        <w:spacing w:line="276" w:lineRule="auto"/>
        <w:jc w:val="both"/>
      </w:pPr>
      <w:r>
        <w:t xml:space="preserve">The models of financing </w:t>
      </w:r>
      <w:r w:rsidR="00167569">
        <w:t>detailed</w:t>
      </w:r>
      <w:r>
        <w:t xml:space="preserve"> in the</w:t>
      </w:r>
      <w:r w:rsidR="000F64E0">
        <w:t xml:space="preserve"> discussion</w:t>
      </w:r>
      <w:r w:rsidR="005207CE">
        <w:t xml:space="preserve"> paper </w:t>
      </w:r>
      <w:r w:rsidR="00167569">
        <w:t>are common experiences for many organisations work</w:t>
      </w:r>
      <w:r w:rsidR="00966285">
        <w:t>ing</w:t>
      </w:r>
      <w:r w:rsidR="00167569">
        <w:t xml:space="preserve"> in the advocacy sector. Bar a few examples of </w:t>
      </w:r>
      <w:r w:rsidR="00613A65">
        <w:t>organisations</w:t>
      </w:r>
      <w:r w:rsidR="00167569">
        <w:t xml:space="preserve"> which have some measure of land-holdings or other substantial assets, many organisations operate on a rolling basis</w:t>
      </w:r>
      <w:r w:rsidR="001E11A9">
        <w:t xml:space="preserve"> between funding agreements, grants, and the</w:t>
      </w:r>
      <w:r w:rsidR="00613A65">
        <w:t xml:space="preserve"> variable costs of leases and other expenses. As such, there is a limited amount of insight DANA can offer on these issues but note the positive need for </w:t>
      </w:r>
      <w:r w:rsidR="002C4BFB">
        <w:t xml:space="preserve">re-thinking the use of such assets. </w:t>
      </w:r>
      <w:r w:rsidR="003D7616">
        <w:t>The</w:t>
      </w:r>
      <w:r w:rsidR="002C4BFB">
        <w:t xml:space="preserve"> primary concern of many organisations is the limited support and funds available to address community needs generally, and that </w:t>
      </w:r>
      <w:r w:rsidR="003F78FC">
        <w:t xml:space="preserve">more direct investment is the simpler and more productive pathway to enabling organisations of all sizes to continue doing good work. </w:t>
      </w:r>
    </w:p>
    <w:sectPr w:rsidR="00B63F9A" w:rsidRPr="00D21FEF" w:rsidSect="00A37ECD">
      <w:headerReference w:type="default" r:id="rId12"/>
      <w:footerReference w:type="even" r:id="rId13"/>
      <w:footerReference w:type="default" r:id="rId14"/>
      <w:headerReference w:type="first" r:id="rId15"/>
      <w:pgSz w:w="11906" w:h="16838"/>
      <w:pgMar w:top="1440" w:right="1440" w:bottom="144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45F4D" w14:textId="77777777" w:rsidR="00D8133A" w:rsidRDefault="00D8133A" w:rsidP="008F1BA8">
      <w:r>
        <w:separator/>
      </w:r>
    </w:p>
  </w:endnote>
  <w:endnote w:type="continuationSeparator" w:id="0">
    <w:p w14:paraId="57D264D7" w14:textId="77777777" w:rsidR="00D8133A" w:rsidRDefault="00D8133A" w:rsidP="008F1BA8">
      <w:r>
        <w:continuationSeparator/>
      </w:r>
    </w:p>
  </w:endnote>
  <w:endnote w:type="continuationNotice" w:id="1">
    <w:p w14:paraId="10963585" w14:textId="77777777" w:rsidR="00D8133A" w:rsidRDefault="00D81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Roboto">
    <w:altName w:val="Roboto"/>
    <w:charset w:val="00"/>
    <w:family w:val="auto"/>
    <w:pitch w:val="variable"/>
    <w:sig w:usb0="E0000AFF" w:usb1="5000217F" w:usb2="0000002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277873"/>
      <w:docPartObj>
        <w:docPartGallery w:val="Page Numbers (Bottom of Page)"/>
        <w:docPartUnique/>
      </w:docPartObj>
    </w:sdtPr>
    <w:sdtContent>
      <w:p w14:paraId="3BE2264B" w14:textId="77777777" w:rsidR="005C3290" w:rsidRDefault="005C32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E3DBF1" w14:textId="77777777" w:rsidR="005C3290" w:rsidRDefault="005C3290" w:rsidP="005C32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657767541"/>
      <w:docPartObj>
        <w:docPartGallery w:val="Page Numbers (Bottom of Page)"/>
        <w:docPartUnique/>
      </w:docPartObj>
    </w:sdtPr>
    <w:sdtContent>
      <w:p w14:paraId="29C0327D" w14:textId="77777777" w:rsidR="005C3290" w:rsidRPr="005C3290" w:rsidRDefault="005C3290">
        <w:pPr>
          <w:pStyle w:val="Footer"/>
          <w:framePr w:wrap="none" w:vAnchor="text" w:hAnchor="margin" w:xAlign="right" w:y="1"/>
          <w:rPr>
            <w:rStyle w:val="PageNumber"/>
            <w:sz w:val="18"/>
            <w:szCs w:val="18"/>
          </w:rPr>
        </w:pPr>
        <w:r w:rsidRPr="005C3290">
          <w:rPr>
            <w:rStyle w:val="PageNumber"/>
            <w:sz w:val="18"/>
            <w:szCs w:val="18"/>
          </w:rPr>
          <w:fldChar w:fldCharType="begin"/>
        </w:r>
        <w:r w:rsidRPr="005C3290">
          <w:rPr>
            <w:rStyle w:val="PageNumber"/>
            <w:sz w:val="18"/>
            <w:szCs w:val="18"/>
          </w:rPr>
          <w:instrText xml:space="preserve"> PAGE </w:instrText>
        </w:r>
        <w:r w:rsidRPr="005C3290">
          <w:rPr>
            <w:rStyle w:val="PageNumber"/>
            <w:sz w:val="18"/>
            <w:szCs w:val="18"/>
          </w:rPr>
          <w:fldChar w:fldCharType="separate"/>
        </w:r>
        <w:r w:rsidRPr="005C3290">
          <w:rPr>
            <w:rStyle w:val="PageNumber"/>
            <w:noProof/>
            <w:sz w:val="18"/>
            <w:szCs w:val="18"/>
          </w:rPr>
          <w:t>1</w:t>
        </w:r>
        <w:r w:rsidRPr="005C3290">
          <w:rPr>
            <w:rStyle w:val="PageNumber"/>
            <w:sz w:val="18"/>
            <w:szCs w:val="18"/>
          </w:rPr>
          <w:fldChar w:fldCharType="end"/>
        </w:r>
      </w:p>
    </w:sdtContent>
  </w:sdt>
  <w:p w14:paraId="2D4832C5" w14:textId="43F04C2E" w:rsidR="00A37ECD" w:rsidRPr="00A37ECD" w:rsidRDefault="00A37ECD" w:rsidP="00A37ECD">
    <w:pPr>
      <w:pStyle w:val="Header"/>
      <w:tabs>
        <w:tab w:val="clear" w:pos="9026"/>
        <w:tab w:val="right" w:pos="8789"/>
      </w:tabs>
      <w:ind w:left="-426"/>
      <w:rPr>
        <w:sz w:val="18"/>
        <w:szCs w:val="18"/>
      </w:rPr>
    </w:pPr>
    <w:r w:rsidRPr="00A37ECD">
      <w:rPr>
        <w:color w:val="03253F"/>
        <w:sz w:val="18"/>
        <w:szCs w:val="18"/>
      </w:rPr>
      <w:t>Disability Advocacy</w:t>
    </w:r>
    <w:r w:rsidRPr="00A37ECD">
      <w:rPr>
        <w:color w:val="002060"/>
        <w:sz w:val="18"/>
        <w:szCs w:val="18"/>
      </w:rPr>
      <w:t xml:space="preserve"> </w:t>
    </w:r>
    <w:r w:rsidRPr="00A37ECD">
      <w:rPr>
        <w:color w:val="03253F"/>
        <w:sz w:val="18"/>
        <w:szCs w:val="18"/>
      </w:rPr>
      <w:t xml:space="preserve">Network Australia </w:t>
    </w:r>
    <w:r>
      <w:rPr>
        <w:color w:val="03253F"/>
        <w:sz w:val="18"/>
        <w:szCs w:val="18"/>
      </w:rPr>
      <w:tab/>
      <w:t xml:space="preserve">     </w:t>
    </w:r>
    <w:r>
      <w:rPr>
        <w:color w:val="03253F"/>
        <w:sz w:val="18"/>
        <w:szCs w:val="18"/>
      </w:rPr>
      <w:tab/>
    </w:r>
    <w:r w:rsidR="005C3290" w:rsidRPr="00A37ECD">
      <w:rPr>
        <w:rFonts w:cs="Arial"/>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7634" w14:textId="77777777" w:rsidR="00D8133A" w:rsidRDefault="00D8133A" w:rsidP="008F1BA8">
      <w:r>
        <w:separator/>
      </w:r>
    </w:p>
  </w:footnote>
  <w:footnote w:type="continuationSeparator" w:id="0">
    <w:p w14:paraId="127AD042" w14:textId="77777777" w:rsidR="00D8133A" w:rsidRDefault="00D8133A" w:rsidP="008F1BA8">
      <w:r>
        <w:continuationSeparator/>
      </w:r>
    </w:p>
  </w:footnote>
  <w:footnote w:type="continuationNotice" w:id="1">
    <w:p w14:paraId="2D4CA133" w14:textId="77777777" w:rsidR="00D8133A" w:rsidRDefault="00D8133A"/>
  </w:footnote>
  <w:footnote w:id="2">
    <w:p w14:paraId="0AD75127" w14:textId="75785388" w:rsidR="00137DAC" w:rsidRDefault="00137DAC" w:rsidP="00242E83">
      <w:pPr>
        <w:spacing w:line="276" w:lineRule="auto"/>
        <w:ind w:left="12" w:right="38"/>
      </w:pPr>
      <w:r>
        <w:rPr>
          <w:rStyle w:val="FootnoteReference"/>
        </w:rPr>
        <w:footnoteRef/>
      </w:r>
      <w:r>
        <w:t xml:space="preserve"> </w:t>
      </w:r>
      <w:r w:rsidR="00E447D9" w:rsidRPr="00E447D9">
        <w:rPr>
          <w:rFonts w:cs="Helvetica"/>
          <w:sz w:val="18"/>
          <w:szCs w:val="20"/>
        </w:rPr>
        <w:t xml:space="preserve">Daly A, Barrett G &amp; Williams R (2017), Cost Benefit Analysis of Australian independent disability advocacy agencies, Canberra: Disability Advocacy Network Australia.  </w:t>
      </w:r>
    </w:p>
  </w:footnote>
  <w:footnote w:id="3">
    <w:p w14:paraId="24D7B872" w14:textId="0A67CE63" w:rsidR="00B91B7E" w:rsidRDefault="00B91B7E" w:rsidP="00242E83">
      <w:pPr>
        <w:pStyle w:val="FootnoteText"/>
        <w:spacing w:after="0" w:line="276" w:lineRule="auto"/>
      </w:pPr>
      <w:r>
        <w:rPr>
          <w:rStyle w:val="FootnoteReference"/>
        </w:rPr>
        <w:footnoteRef/>
      </w:r>
      <w:r w:rsidR="00746EC6">
        <w:t xml:space="preserve"> </w:t>
      </w:r>
      <w:r w:rsidR="00266D08">
        <w:t>See Appendix B</w:t>
      </w:r>
      <w:r w:rsidR="0066228C">
        <w:t xml:space="preserve">, </w:t>
      </w:r>
      <w:r w:rsidR="00C44B4B">
        <w:t>Every Australian Counts and Disability Advocacy Network Australia</w:t>
      </w:r>
      <w:r w:rsidR="00FB6405">
        <w:t>,</w:t>
      </w:r>
      <w:r w:rsidR="00C44B4B">
        <w:t xml:space="preserve"> </w:t>
      </w:r>
      <w:r w:rsidR="00FB6405">
        <w:t xml:space="preserve">(2022) </w:t>
      </w:r>
      <w:r w:rsidR="00C44B4B">
        <w:t xml:space="preserve">‘Unreasonable and unnecessary’: How the NDIS and </w:t>
      </w:r>
      <w:r w:rsidR="00FB6405">
        <w:t>the people who represent it could immediately improve the experiences of people with disability and supporters by meeting their model litigant obligations</w:t>
      </w:r>
      <w:r w:rsidR="00C557BA">
        <w:t>,</w:t>
      </w:r>
      <w:r w:rsidR="00FB6405">
        <w:t xml:space="preserve"> </w:t>
      </w:r>
    </w:p>
  </w:footnote>
  <w:footnote w:id="4">
    <w:p w14:paraId="0C0F8923" w14:textId="75DF0D9F" w:rsidR="00067238" w:rsidRDefault="00067238" w:rsidP="00242E83">
      <w:pPr>
        <w:pStyle w:val="FootnoteText"/>
        <w:spacing w:line="276" w:lineRule="auto"/>
      </w:pPr>
      <w:r>
        <w:rPr>
          <w:rStyle w:val="FootnoteReference"/>
        </w:rPr>
        <w:footnoteRef/>
      </w:r>
      <w:r>
        <w:t xml:space="preserve"> </w:t>
      </w:r>
      <w:r w:rsidR="002F696E">
        <w:t xml:space="preserve">Disability Advocacy Network Australia (2023) </w:t>
      </w:r>
      <w:hyperlink r:id="rId1" w:history="1">
        <w:r w:rsidR="002F696E" w:rsidRPr="00A13BFD">
          <w:rPr>
            <w:rStyle w:val="Hyperlink"/>
          </w:rPr>
          <w:t>A strong sustainable future: addressing capacity shortfalls for a strengthened disability advocacy sector</w:t>
        </w:r>
      </w:hyperlink>
      <w:r w:rsidR="002F696E">
        <w:t>.</w:t>
      </w:r>
    </w:p>
  </w:footnote>
  <w:footnote w:id="5">
    <w:p w14:paraId="446CAF49" w14:textId="77777777" w:rsidR="00DA5A03" w:rsidRDefault="00DA5A03" w:rsidP="00DA5A03">
      <w:pPr>
        <w:pStyle w:val="FootnoteText"/>
        <w:spacing w:after="0"/>
      </w:pPr>
      <w:r>
        <w:rPr>
          <w:rStyle w:val="FootnoteReference"/>
        </w:rPr>
        <w:footnoteRef/>
      </w:r>
      <w:r>
        <w:t xml:space="preserve"> See Recommendation 6.23, Royal Commission into Violence, Abuse, Neglect and Exploitation (2023) </w:t>
      </w:r>
      <w:hyperlink r:id="rId2" w:history="1">
        <w:r w:rsidRPr="00A83D22">
          <w:rPr>
            <w:rStyle w:val="Hyperlink"/>
          </w:rPr>
          <w:t>Final Report – Volume 6: Enabling autonomy and access</w:t>
        </w:r>
      </w:hyperlink>
      <w:r>
        <w:t xml:space="preserve">, pp293-301; </w:t>
      </w:r>
      <w:hyperlink r:id="rId3" w:history="1">
        <w:r>
          <w:rPr>
            <w:rStyle w:val="Hyperlink"/>
          </w:rPr>
          <w:t>Royal Commission: Analysing the recommendations on independent disability advocacy;</w:t>
        </w:r>
      </w:hyperlink>
      <w:r>
        <w:t xml:space="preserve"> During the Disability Royal Commission First Peoples Disability Network (FPDN) were funded to deliver “Disability Business Training” to organisations funded through the National Disability Advocacy Program: </w:t>
      </w:r>
      <w:hyperlink r:id="rId4" w:history="1">
        <w:r>
          <w:rPr>
            <w:rStyle w:val="Hyperlink"/>
          </w:rPr>
          <w:t>Disability Business Training - FPDN</w:t>
        </w:r>
      </w:hyperlink>
      <w:r>
        <w:rPr>
          <w:rStyle w:val="Hyperlink"/>
        </w:rPr>
        <w:t>.</w:t>
      </w:r>
    </w:p>
  </w:footnote>
  <w:footnote w:id="6">
    <w:p w14:paraId="188D6FA5" w14:textId="77777777" w:rsidR="00DA5A03" w:rsidRDefault="00DA5A03" w:rsidP="00DA5A03">
      <w:pPr>
        <w:pStyle w:val="FootnoteText"/>
        <w:spacing w:after="0"/>
      </w:pPr>
      <w:r>
        <w:rPr>
          <w:rStyle w:val="FootnoteReference"/>
        </w:rPr>
        <w:footnoteRef/>
      </w:r>
      <w:r>
        <w:t xml:space="preserve"> </w:t>
      </w:r>
      <w:hyperlink r:id="rId5" w:history="1">
        <w:r>
          <w:rPr>
            <w:rStyle w:val="Hyperlink"/>
          </w:rPr>
          <w:t>Child Safe Organisations Project Report - CYDA</w:t>
        </w:r>
      </w:hyperlink>
      <w:r>
        <w:t>.</w:t>
      </w:r>
    </w:p>
  </w:footnote>
  <w:footnote w:id="7">
    <w:p w14:paraId="0500C48B" w14:textId="77777777" w:rsidR="00DA5A03" w:rsidRDefault="00DA5A03" w:rsidP="006A1293">
      <w:pPr>
        <w:pStyle w:val="FootnoteText"/>
        <w:spacing w:after="0"/>
      </w:pPr>
      <w:r>
        <w:rPr>
          <w:rStyle w:val="FootnoteReference"/>
        </w:rPr>
        <w:footnoteRef/>
      </w:r>
      <w:r>
        <w:t xml:space="preserve"> Dr Cathy </w:t>
      </w:r>
      <w:proofErr w:type="spellStart"/>
      <w:r>
        <w:t>Kezelman</w:t>
      </w:r>
      <w:proofErr w:type="spellEnd"/>
      <w:r>
        <w:t xml:space="preserve"> AM and Julie Dombrowski (2021) </w:t>
      </w:r>
      <w:hyperlink r:id="rId6" w:history="1">
        <w:r w:rsidRPr="003C1D03">
          <w:rPr>
            <w:rStyle w:val="Hyperlink"/>
          </w:rPr>
          <w:t>Disability Guidelines for Trauma-Informed Practice – Supporting  people with disability who have experienced complex trauma</w:t>
        </w:r>
      </w:hyperlink>
      <w:r>
        <w:t>, Blue Knot Foundation.</w:t>
      </w:r>
    </w:p>
  </w:footnote>
  <w:footnote w:id="8">
    <w:p w14:paraId="495AF167" w14:textId="69F96957" w:rsidR="00040F83" w:rsidRDefault="00040F83" w:rsidP="00DF0E1E">
      <w:pPr>
        <w:pStyle w:val="FootnoteText"/>
        <w:spacing w:after="0" w:line="276" w:lineRule="auto"/>
      </w:pPr>
      <w:r>
        <w:rPr>
          <w:rStyle w:val="FootnoteReference"/>
        </w:rPr>
        <w:footnoteRef/>
      </w:r>
      <w:r>
        <w:t xml:space="preserve"> </w:t>
      </w:r>
      <w:r w:rsidR="00053D2B">
        <w:t xml:space="preserve">Disability Advocacy Network Australia (2023) </w:t>
      </w:r>
      <w:hyperlink r:id="rId7" w:history="1">
        <w:r w:rsidR="00053D2B" w:rsidRPr="00A13BFD">
          <w:rPr>
            <w:rStyle w:val="Hyperlink"/>
          </w:rPr>
          <w:t>A strong sustainable future: addressing capacity shortfalls for a strengthened disability advocacy sector</w:t>
        </w:r>
      </w:hyperlink>
      <w:r w:rsidR="00053D2B">
        <w:t>.</w:t>
      </w:r>
    </w:p>
  </w:footnote>
  <w:footnote w:id="9">
    <w:p w14:paraId="6B05C12C" w14:textId="653ADF1D" w:rsidR="00E47D07" w:rsidRPr="00BB070F" w:rsidRDefault="00E47D07" w:rsidP="002F696E">
      <w:pPr>
        <w:pStyle w:val="FootnoteText"/>
        <w:spacing w:after="0" w:line="276" w:lineRule="auto"/>
      </w:pPr>
      <w:r>
        <w:rPr>
          <w:rStyle w:val="FootnoteReference"/>
        </w:rPr>
        <w:footnoteRef/>
      </w:r>
      <w:r w:rsidR="00BA5FD3">
        <w:rPr>
          <w:rStyle w:val="Hyperlink"/>
          <w:rFonts w:cs="Helvetica"/>
          <w:u w:val="none"/>
        </w:rPr>
        <w:t xml:space="preserve"> </w:t>
      </w:r>
      <w:r w:rsidR="00BA5FD3">
        <w:t xml:space="preserve">Disability Advocacy Network Australia (2022) </w:t>
      </w:r>
      <w:hyperlink r:id="rId8" w:history="1">
        <w:r w:rsidR="00BA5FD3" w:rsidRPr="002556E0">
          <w:rPr>
            <w:rStyle w:val="Hyperlink"/>
            <w:rFonts w:cs="Helvetica"/>
          </w:rPr>
          <w:t>Independent disability advocacy – DANA submission to the Disability Royal Commission</w:t>
        </w:r>
      </w:hyperlink>
      <w:r w:rsidR="00BA5FD3">
        <w:rPr>
          <w:rFonts w:cs="Helvetica"/>
        </w:rPr>
        <w:t xml:space="preserve">; </w:t>
      </w:r>
      <w:r w:rsidR="00BB070F">
        <w:rPr>
          <w:rStyle w:val="Hyperlink"/>
          <w:rFonts w:cs="Helvetica"/>
          <w:u w:val="none"/>
        </w:rPr>
        <w:t xml:space="preserve"> </w:t>
      </w:r>
      <w:r w:rsidR="00CB0E45">
        <w:t xml:space="preserve">Disability Advocacy Network Australia (2022) </w:t>
      </w:r>
      <w:hyperlink r:id="rId9" w:history="1">
        <w:r w:rsidR="00CB0E45" w:rsidRPr="00F63F83">
          <w:rPr>
            <w:rStyle w:val="Hyperlink"/>
          </w:rPr>
          <w:t>Submission on the National Disability Advocacy Framework</w:t>
        </w:r>
      </w:hyperlink>
    </w:p>
  </w:footnote>
  <w:footnote w:id="10">
    <w:p w14:paraId="09808D25" w14:textId="5ECE8282" w:rsidR="00034CDB" w:rsidRDefault="00034CDB" w:rsidP="00BD7DC0">
      <w:pPr>
        <w:pStyle w:val="FootnoteText"/>
        <w:spacing w:after="0"/>
      </w:pPr>
      <w:r>
        <w:rPr>
          <w:rStyle w:val="FootnoteReference"/>
        </w:rPr>
        <w:footnoteRef/>
      </w:r>
      <w:r>
        <w:t xml:space="preserve"> Disability Advocacy Network Australia (2023) </w:t>
      </w:r>
      <w:hyperlink r:id="rId10" w:history="1">
        <w:r w:rsidRPr="00A13BFD">
          <w:rPr>
            <w:rStyle w:val="Hyperlink"/>
          </w:rPr>
          <w:t>A strong sustainable future: addressing capacity shortfalls for a strengthened disability advocacy sector</w:t>
        </w:r>
      </w:hyperlink>
      <w:r>
        <w:t>.</w:t>
      </w:r>
    </w:p>
  </w:footnote>
  <w:footnote w:id="11">
    <w:p w14:paraId="51C53AA4" w14:textId="5ADFD165" w:rsidR="00C446BF" w:rsidRPr="00C446BF" w:rsidRDefault="00C446BF" w:rsidP="00242E83">
      <w:pPr>
        <w:pStyle w:val="FootnoteText"/>
        <w:spacing w:after="0" w:line="276" w:lineRule="auto"/>
        <w:rPr>
          <w:lang w:val="en-GB"/>
        </w:rPr>
      </w:pPr>
      <w:r>
        <w:rPr>
          <w:rStyle w:val="FootnoteReference"/>
        </w:rPr>
        <w:footnoteRef/>
      </w:r>
      <w:r>
        <w:t xml:space="preserve"> </w:t>
      </w:r>
      <w:r w:rsidR="00A346B7" w:rsidRPr="00BB5084">
        <w:rPr>
          <w:szCs w:val="24"/>
        </w:rPr>
        <w:t xml:space="preserve">Disability Advocacy Resource Unit (2017) </w:t>
      </w:r>
      <w:hyperlink r:id="rId11" w:history="1">
        <w:r w:rsidR="00A346B7" w:rsidRPr="00BB3392">
          <w:rPr>
            <w:rStyle w:val="Hyperlink"/>
            <w:szCs w:val="24"/>
          </w:rPr>
          <w:t>Disability Advocacy By The Numbers: Statistics form July 2012 to June 2016</w:t>
        </w:r>
      </w:hyperlink>
      <w:r w:rsidR="00A346B7" w:rsidRPr="00A95079">
        <w:rPr>
          <w:szCs w:val="24"/>
        </w:rPr>
        <w:t>, Victorian Office for Disability Advocacy Program Quarterly Data Collection and Data Integrity Supplementary Report</w:t>
      </w:r>
      <w:r w:rsidR="00A346B7" w:rsidRPr="00BB5084">
        <w:rPr>
          <w:szCs w:val="24"/>
        </w:rPr>
        <w:t>.</w:t>
      </w:r>
    </w:p>
  </w:footnote>
  <w:footnote w:id="12">
    <w:p w14:paraId="6322F8DB" w14:textId="0B045C0C" w:rsidR="00976BD1" w:rsidRDefault="00976BD1">
      <w:pPr>
        <w:pStyle w:val="FootnoteText"/>
      </w:pPr>
      <w:r>
        <w:rPr>
          <w:rStyle w:val="FootnoteReference"/>
        </w:rPr>
        <w:footnoteRef/>
      </w:r>
      <w:r>
        <w:t xml:space="preserve"> See explanation of the six models of advocacy: </w:t>
      </w:r>
      <w:hyperlink r:id="rId12" w:history="1">
        <w:r>
          <w:rPr>
            <w:rStyle w:val="Hyperlink"/>
          </w:rPr>
          <w:t>What is advocacy? - Disability Advocacy Network Australia (dana.org.au)</w:t>
        </w:r>
      </w:hyperlink>
    </w:p>
  </w:footnote>
  <w:footnote w:id="13">
    <w:p w14:paraId="4CA2542F" w14:textId="482689D0" w:rsidR="00813086" w:rsidRPr="003527C9" w:rsidRDefault="00813086" w:rsidP="00242E83">
      <w:pPr>
        <w:spacing w:line="276" w:lineRule="auto"/>
        <w:rPr>
          <w:sz w:val="18"/>
          <w:szCs w:val="18"/>
          <w:lang w:val="en-GB"/>
        </w:rPr>
      </w:pPr>
      <w:r w:rsidRPr="003527C9">
        <w:rPr>
          <w:rStyle w:val="FootnoteReference"/>
          <w:sz w:val="18"/>
          <w:szCs w:val="18"/>
        </w:rPr>
        <w:footnoteRef/>
      </w:r>
      <w:r w:rsidR="003527C9">
        <w:rPr>
          <w:sz w:val="18"/>
          <w:szCs w:val="18"/>
        </w:rPr>
        <w:t xml:space="preserve"> </w:t>
      </w:r>
      <w:proofErr w:type="spellStart"/>
      <w:r w:rsidR="007F72F2" w:rsidRPr="003527C9">
        <w:rPr>
          <w:sz w:val="18"/>
          <w:szCs w:val="18"/>
        </w:rPr>
        <w:t>Bodille</w:t>
      </w:r>
      <w:proofErr w:type="spellEnd"/>
      <w:r w:rsidR="007F72F2" w:rsidRPr="003527C9">
        <w:rPr>
          <w:sz w:val="18"/>
          <w:szCs w:val="18"/>
        </w:rPr>
        <w:t xml:space="preserve"> Arensman, (2020) Advocacy Outcomes Are Not Self-Evident: The Quest for Outcome Identification, </w:t>
      </w:r>
      <w:r w:rsidR="007F72F2" w:rsidRPr="003527C9">
        <w:rPr>
          <w:i/>
          <w:iCs/>
          <w:sz w:val="18"/>
          <w:szCs w:val="18"/>
        </w:rPr>
        <w:t>American Journal of Evaluation</w:t>
      </w:r>
      <w:r w:rsidR="007F72F2" w:rsidRPr="003527C9">
        <w:rPr>
          <w:sz w:val="18"/>
          <w:szCs w:val="18"/>
        </w:rPr>
        <w:t xml:space="preserve"> </w:t>
      </w:r>
      <w:r w:rsidR="00DC0E57" w:rsidRPr="003527C9">
        <w:rPr>
          <w:sz w:val="18"/>
          <w:szCs w:val="18"/>
        </w:rPr>
        <w:t xml:space="preserve">41 (2) pp216-233. </w:t>
      </w:r>
      <w:r w:rsidRPr="003527C9">
        <w:rPr>
          <w:sz w:val="18"/>
          <w:szCs w:val="18"/>
        </w:rPr>
        <w:t xml:space="preserve"> </w:t>
      </w:r>
    </w:p>
  </w:footnote>
  <w:footnote w:id="14">
    <w:p w14:paraId="612BFACC" w14:textId="62E0509F" w:rsidR="00BF7C5D" w:rsidRPr="00BF7C5D" w:rsidRDefault="00BF7C5D" w:rsidP="00125E56">
      <w:pPr>
        <w:pStyle w:val="FootnoteText"/>
        <w:spacing w:after="0" w:line="276" w:lineRule="auto"/>
        <w:rPr>
          <w:lang w:val="en-GB"/>
        </w:rPr>
      </w:pPr>
      <w:r w:rsidRPr="003527C9">
        <w:rPr>
          <w:rStyle w:val="FootnoteReference"/>
        </w:rPr>
        <w:footnoteRef/>
      </w:r>
      <w:r w:rsidR="00EA257E">
        <w:rPr>
          <w:rFonts w:cs="Roboto"/>
          <w:sz w:val="19"/>
          <w:szCs w:val="19"/>
        </w:rPr>
        <w:t xml:space="preserve"> </w:t>
      </w:r>
      <w:r w:rsidR="00EA257E" w:rsidRPr="00D97F56">
        <w:rPr>
          <w:rFonts w:cs="Roboto"/>
        </w:rPr>
        <w:t xml:space="preserve">Social Ventures Australia and the Centre for Social Impact (2022) </w:t>
      </w:r>
      <w:r w:rsidR="00EA257E" w:rsidRPr="00D97F56">
        <w:rPr>
          <w:rFonts w:cs="Roboto"/>
          <w:i/>
          <w:iCs/>
        </w:rPr>
        <w:t xml:space="preserve">Paying what it takes: funding indirect cost to create long-term impact. </w:t>
      </w:r>
      <w:r w:rsidR="00EA257E" w:rsidRPr="00D97F56">
        <w:rPr>
          <w:rFonts w:cs="Roboto"/>
        </w:rPr>
        <w:t>Social Ventures Australia.</w:t>
      </w:r>
      <w:r w:rsidRPr="00D97F56">
        <w:t>, page 34.</w:t>
      </w:r>
    </w:p>
  </w:footnote>
  <w:footnote w:id="15">
    <w:p w14:paraId="0E8DF05E" w14:textId="2AFA1932" w:rsidR="00BF0BA4" w:rsidRDefault="00BF0BA4" w:rsidP="009E54A2">
      <w:pPr>
        <w:pStyle w:val="FootnoteText"/>
        <w:spacing w:after="0" w:line="276" w:lineRule="auto"/>
      </w:pPr>
      <w:r>
        <w:rPr>
          <w:rStyle w:val="FootnoteReference"/>
        </w:rPr>
        <w:footnoteRef/>
      </w:r>
      <w:r>
        <w:t xml:space="preserve"> </w:t>
      </w:r>
      <w:r w:rsidR="00AE24F9">
        <w:t>Disability Advocacy N</w:t>
      </w:r>
      <w:r w:rsidR="00FB08DC">
        <w:t xml:space="preserve">etwork Australia (2022) </w:t>
      </w:r>
      <w:hyperlink r:id="rId13" w:history="1">
        <w:r w:rsidR="00FB08DC" w:rsidRPr="00F63F83">
          <w:rPr>
            <w:rStyle w:val="Hyperlink"/>
          </w:rPr>
          <w:t>Submission on the National Disability Advocacy Framework</w:t>
        </w:r>
      </w:hyperlink>
      <w:r w:rsidR="00FB08DC">
        <w:t xml:space="preserve"> </w:t>
      </w:r>
    </w:p>
  </w:footnote>
  <w:footnote w:id="16">
    <w:p w14:paraId="3F4A2504" w14:textId="4EC67A32" w:rsidR="001A2281" w:rsidRDefault="001A2281" w:rsidP="009E54A2">
      <w:pPr>
        <w:pStyle w:val="FootnoteText"/>
        <w:spacing w:after="0" w:line="276" w:lineRule="auto"/>
      </w:pPr>
      <w:r>
        <w:rPr>
          <w:rStyle w:val="FootnoteReference"/>
        </w:rPr>
        <w:footnoteRef/>
      </w:r>
      <w:r>
        <w:t xml:space="preserve"> </w:t>
      </w:r>
      <w:r w:rsidR="00F613CF">
        <w:t xml:space="preserve">For instance </w:t>
      </w:r>
      <w:r w:rsidR="00982049">
        <w:t xml:space="preserve">the National Disability Insurance Scheme Act: </w:t>
      </w:r>
      <w:r w:rsidR="00982049" w:rsidRPr="00982049">
        <w:t>The “role of advocacy in representing the interests of people with disability is to be acknowledged and respected, recognising that advocacy supports people with disability by: (a) promoting their independence and social and economic participation; and (b) promoting choice and control in the pursuit of their goals and the planning and delivery of their supports; and (c) maximising independent lifestyles of people with disability and their full inclusion in the community.” Section 4, Subsection 13.</w:t>
      </w:r>
    </w:p>
  </w:footnote>
  <w:footnote w:id="17">
    <w:p w14:paraId="65ADF392" w14:textId="22D3CDAC" w:rsidR="0013592A" w:rsidRPr="0013592A" w:rsidRDefault="0013592A" w:rsidP="009E54A2">
      <w:pPr>
        <w:pStyle w:val="FootnoteText"/>
        <w:spacing w:after="0" w:line="276" w:lineRule="auto"/>
      </w:pPr>
      <w:r>
        <w:rPr>
          <w:rStyle w:val="FootnoteReference"/>
        </w:rPr>
        <w:footnoteRef/>
      </w:r>
      <w:r>
        <w:t xml:space="preserve"> </w:t>
      </w:r>
      <w:r w:rsidR="001A2281">
        <w:t>For example</w:t>
      </w:r>
      <w:r w:rsidR="003B00F3">
        <w:t>,</w:t>
      </w:r>
      <w:r w:rsidR="001A2281">
        <w:t xml:space="preserve"> under </w:t>
      </w:r>
      <w:r>
        <w:t xml:space="preserve">Australia’s Disability Strategy 2021-2031: Safety Targeted Action Plan, Action 3.3 on p9, and Action 5.3 on p11. See </w:t>
      </w:r>
      <w:hyperlink r:id="rId14" w:history="1">
        <w:r>
          <w:rPr>
            <w:rStyle w:val="Hyperlink"/>
          </w:rPr>
          <w:t>Safety Targeted Action Plan | Disability Gateway</w:t>
        </w:r>
      </w:hyperlink>
    </w:p>
  </w:footnote>
  <w:footnote w:id="18">
    <w:p w14:paraId="040FC044" w14:textId="13F79012" w:rsidR="00921CE7" w:rsidRDefault="00921CE7" w:rsidP="009E54A2">
      <w:pPr>
        <w:pStyle w:val="FootnoteText"/>
        <w:spacing w:after="0" w:line="276" w:lineRule="auto"/>
      </w:pPr>
      <w:r>
        <w:rPr>
          <w:rStyle w:val="FootnoteReference"/>
        </w:rPr>
        <w:footnoteRef/>
      </w:r>
      <w:r>
        <w:t xml:space="preserve"> See </w:t>
      </w:r>
      <w:r w:rsidR="00BE12D2">
        <w:t xml:space="preserve">list of </w:t>
      </w:r>
      <w:r w:rsidR="007A0F47">
        <w:t xml:space="preserve">previous recommendations in </w:t>
      </w:r>
      <w:r w:rsidR="00213484">
        <w:t xml:space="preserve">Attachment E, </w:t>
      </w:r>
      <w:r w:rsidR="00D83EEE">
        <w:t xml:space="preserve">Disability Advocacy Network Australia (2022) </w:t>
      </w:r>
      <w:hyperlink r:id="rId15" w:history="1">
        <w:r w:rsidR="00D83EEE" w:rsidRPr="002556E0">
          <w:rPr>
            <w:rStyle w:val="Hyperlink"/>
            <w:rFonts w:cs="Helvetica"/>
          </w:rPr>
          <w:t>Independent disability advocacy – DANA submission to the Disability Royal Commission</w:t>
        </w:r>
      </w:hyperlink>
    </w:p>
  </w:footnote>
  <w:footnote w:id="19">
    <w:p w14:paraId="03CF5651" w14:textId="56B25775" w:rsidR="00D50C2A" w:rsidRDefault="00D50C2A" w:rsidP="004A160F">
      <w:pPr>
        <w:pStyle w:val="FootnoteText"/>
        <w:spacing w:after="0"/>
      </w:pPr>
      <w:r>
        <w:rPr>
          <w:rStyle w:val="FootnoteReference"/>
        </w:rPr>
        <w:footnoteRef/>
      </w:r>
      <w:r>
        <w:t xml:space="preserve"> </w:t>
      </w:r>
      <w:r w:rsidR="00054D0F">
        <w:t>See</w:t>
      </w:r>
      <w:r w:rsidR="00B1623D">
        <w:t xml:space="preserve"> media release:</w:t>
      </w:r>
      <w:r w:rsidR="00054D0F">
        <w:t xml:space="preserve"> </w:t>
      </w:r>
      <w:hyperlink r:id="rId16" w:history="1">
        <w:r w:rsidR="00052555">
          <w:rPr>
            <w:rStyle w:val="Hyperlink"/>
          </w:rPr>
          <w:t>Free counselling, advocacy and legal support critical to supporting people with disability - National Legal Aid</w:t>
        </w:r>
      </w:hyperlink>
      <w:r w:rsidR="00B1623D">
        <w:t xml:space="preserve"> and ABC radio </w:t>
      </w:r>
      <w:r w:rsidR="00B75B4E">
        <w:t xml:space="preserve">story: </w:t>
      </w:r>
      <w:hyperlink r:id="rId17" w:history="1">
        <w:r w:rsidR="005A6B21">
          <w:rPr>
            <w:rStyle w:val="Hyperlink"/>
          </w:rPr>
          <w:t>Advocates concerned as funding for support services set up during Disability Royal Commission set to end - ABC listen</w:t>
        </w:r>
      </w:hyperlink>
      <w:r w:rsidR="004A160F">
        <w:t>.</w:t>
      </w:r>
    </w:p>
  </w:footnote>
  <w:footnote w:id="20">
    <w:p w14:paraId="3668B2D0" w14:textId="5643E0BD" w:rsidR="00BF625D" w:rsidRPr="00AE6E73" w:rsidRDefault="00BF625D" w:rsidP="009E54A2">
      <w:pPr>
        <w:pStyle w:val="FootnoteText"/>
        <w:spacing w:after="0" w:line="276" w:lineRule="auto"/>
        <w:rPr>
          <w:szCs w:val="24"/>
        </w:rPr>
      </w:pPr>
      <w:r w:rsidRPr="00AE6E73">
        <w:rPr>
          <w:rStyle w:val="FootnoteReference"/>
          <w:szCs w:val="24"/>
        </w:rPr>
        <w:footnoteRef/>
      </w:r>
      <w:r w:rsidRPr="00AE6E73">
        <w:rPr>
          <w:szCs w:val="24"/>
        </w:rPr>
        <w:t xml:space="preserve"> </w:t>
      </w:r>
      <w:r w:rsidRPr="00BF625D">
        <w:t>Joint</w:t>
      </w:r>
      <w:r w:rsidRPr="00AE6E73">
        <w:rPr>
          <w:szCs w:val="24"/>
        </w:rPr>
        <w:t xml:space="preserve"> Standing Committee on the National Disability Insurance Scheme, </w:t>
      </w:r>
      <w:r w:rsidRPr="00AE6E73">
        <w:rPr>
          <w:rFonts w:eastAsia="Helvetica"/>
          <w:szCs w:val="24"/>
        </w:rPr>
        <w:t xml:space="preserve">Parliament of Australia (2020a) op. cit. pp xxii, 134-141. </w:t>
      </w:r>
    </w:p>
  </w:footnote>
  <w:footnote w:id="21">
    <w:p w14:paraId="3445505A" w14:textId="6BE7419B" w:rsidR="00674280" w:rsidRDefault="00674280" w:rsidP="002C53B2">
      <w:pPr>
        <w:pStyle w:val="FootnoteText"/>
        <w:spacing w:after="0"/>
      </w:pPr>
      <w:r>
        <w:rPr>
          <w:rStyle w:val="FootnoteReference"/>
        </w:rPr>
        <w:footnoteRef/>
      </w:r>
      <w:r>
        <w:t xml:space="preserve"> NDIS Review Panel (2023) Working together to deliver the NDIS – Independent Review in the National Disability Insurance Scheme, p</w:t>
      </w:r>
      <w:r w:rsidR="002C53B2">
        <w:t>57</w:t>
      </w:r>
      <w:r>
        <w:t>.</w:t>
      </w:r>
    </w:p>
  </w:footnote>
  <w:footnote w:id="22">
    <w:p w14:paraId="243CB6AD" w14:textId="23C99CD7" w:rsidR="00183624" w:rsidRDefault="00183624" w:rsidP="00183624">
      <w:pPr>
        <w:pStyle w:val="FootnoteText"/>
        <w:spacing w:after="0"/>
      </w:pPr>
      <w:r>
        <w:rPr>
          <w:rStyle w:val="FootnoteReference"/>
        </w:rPr>
        <w:footnoteRef/>
      </w:r>
      <w:r>
        <w:t xml:space="preserve"> </w:t>
      </w:r>
      <w:hyperlink r:id="rId18" w:history="1">
        <w:r w:rsidR="00BC052A" w:rsidRPr="0022000B">
          <w:rPr>
            <w:rStyle w:val="Hyperlink"/>
          </w:rPr>
          <w:t>National Strategy for Volunteering 2023-2033</w:t>
        </w:r>
      </w:hyperlink>
      <w:r w:rsidR="00BC052A">
        <w:t xml:space="preserve">, pp58-59. </w:t>
      </w:r>
    </w:p>
  </w:footnote>
  <w:footnote w:id="23">
    <w:p w14:paraId="49163279" w14:textId="76B221AB" w:rsidR="003840E3" w:rsidRDefault="003840E3" w:rsidP="005A1323">
      <w:pPr>
        <w:pStyle w:val="FootnoteText"/>
        <w:spacing w:after="0"/>
      </w:pPr>
      <w:r>
        <w:rPr>
          <w:rStyle w:val="FootnoteReference"/>
        </w:rPr>
        <w:footnoteRef/>
      </w:r>
      <w:r>
        <w:t xml:space="preserve"> </w:t>
      </w:r>
      <w:r w:rsidR="000F0864">
        <w:t xml:space="preserve">See </w:t>
      </w:r>
      <w:hyperlink r:id="rId19" w:history="1">
        <w:r>
          <w:rPr>
            <w:rStyle w:val="Hyperlink"/>
          </w:rPr>
          <w:t>Meeting of National Cabinet – the Federation working for Australia | Prime Minister of Australia (pm.gov.au)</w:t>
        </w:r>
      </w:hyperlink>
    </w:p>
  </w:footnote>
  <w:footnote w:id="24">
    <w:p w14:paraId="7F843409" w14:textId="4DC778CE" w:rsidR="005F11BC" w:rsidRDefault="005F11BC" w:rsidP="00B13A46">
      <w:pPr>
        <w:pStyle w:val="FootnoteText"/>
        <w:spacing w:after="0"/>
      </w:pPr>
      <w:r>
        <w:rPr>
          <w:rStyle w:val="FootnoteReference"/>
        </w:rPr>
        <w:footnoteRef/>
      </w:r>
      <w:r>
        <w:t xml:space="preserve"> </w:t>
      </w:r>
      <w:r w:rsidR="00DA37AE">
        <w:t>NDIS Review Panel (2023) Working together to deliver the NDIS – Independent Review in the National Disability Insurance Scheme</w:t>
      </w:r>
      <w:r w:rsidR="00F71A46">
        <w:t xml:space="preserve">, </w:t>
      </w:r>
      <w:r w:rsidR="00A42E94">
        <w:t>p</w:t>
      </w:r>
      <w:r w:rsidR="001A5E1B">
        <w:t xml:space="preserve">61. </w:t>
      </w:r>
    </w:p>
  </w:footnote>
  <w:footnote w:id="25">
    <w:p w14:paraId="1ECD88FA" w14:textId="76D88137" w:rsidR="0086270E" w:rsidRDefault="0086270E" w:rsidP="00183624">
      <w:pPr>
        <w:pStyle w:val="FootnoteText"/>
        <w:spacing w:after="0" w:line="276" w:lineRule="auto"/>
      </w:pPr>
      <w:r>
        <w:rPr>
          <w:rStyle w:val="FootnoteReference"/>
        </w:rPr>
        <w:footnoteRef/>
      </w:r>
      <w:r>
        <w:t xml:space="preserve"> </w:t>
      </w:r>
      <w:r w:rsidR="000776C1">
        <w:t xml:space="preserve">Disability </w:t>
      </w:r>
      <w:r w:rsidR="00F73704">
        <w:t xml:space="preserve">Services and Inclusion Bill 2023 (for the Community Affairs Legislation Committee) </w:t>
      </w:r>
      <w:r w:rsidR="003D78D9">
        <w:t xml:space="preserve">September 2023 </w:t>
      </w:r>
      <w:r w:rsidR="00256CBB">
        <w:t>–</w:t>
      </w:r>
      <w:r w:rsidR="00A25F60">
        <w:t xml:space="preserve"> </w:t>
      </w:r>
      <w:r w:rsidR="00256CBB">
        <w:t xml:space="preserve">See “Endorsed and Joint Submissions” </w:t>
      </w:r>
      <w:r w:rsidR="00616F6F">
        <w:t xml:space="preserve">section </w:t>
      </w:r>
      <w:r w:rsidR="00256CBB">
        <w:t xml:space="preserve">of our </w:t>
      </w:r>
      <w:hyperlink r:id="rId20" w:history="1">
        <w:r w:rsidR="00256CBB">
          <w:rPr>
            <w:rStyle w:val="Hyperlink"/>
          </w:rPr>
          <w:t>Submissions</w:t>
        </w:r>
      </w:hyperlink>
      <w:r w:rsidR="00256CBB">
        <w:t xml:space="preserve"> page. </w:t>
      </w:r>
    </w:p>
  </w:footnote>
  <w:footnote w:id="26">
    <w:p w14:paraId="0E22D3C1" w14:textId="68BA50BF" w:rsidR="00977694" w:rsidRDefault="00977694" w:rsidP="00183624">
      <w:pPr>
        <w:pStyle w:val="FootnoteText"/>
        <w:spacing w:after="0" w:line="276" w:lineRule="auto"/>
      </w:pPr>
      <w:r>
        <w:rPr>
          <w:rStyle w:val="FootnoteReference"/>
        </w:rPr>
        <w:footnoteRef/>
      </w:r>
      <w:r>
        <w:t xml:space="preserve"> See</w:t>
      </w:r>
      <w:r w:rsidR="00C81562">
        <w:t xml:space="preserve"> discussion of “gag clauses”</w:t>
      </w:r>
      <w:r>
        <w:t xml:space="preserve"> </w:t>
      </w:r>
      <w:r w:rsidR="00C81562">
        <w:t xml:space="preserve">under previous Australian governments: </w:t>
      </w:r>
      <w:r w:rsidR="00694307">
        <w:t xml:space="preserve">Gemma Edgar (2008) Agreeing to Disagree: Maintaining dissent in the NGO sector, </w:t>
      </w:r>
      <w:r w:rsidR="005B6923">
        <w:t>The Australia Institute</w:t>
      </w:r>
      <w:r w:rsidR="00694307">
        <w:t>.</w:t>
      </w:r>
    </w:p>
  </w:footnote>
  <w:footnote w:id="27">
    <w:p w14:paraId="74068B2F" w14:textId="50B13479" w:rsidR="008D34A4" w:rsidRDefault="008D34A4" w:rsidP="00183624">
      <w:pPr>
        <w:pStyle w:val="FootnoteText"/>
        <w:spacing w:after="0" w:line="276" w:lineRule="auto"/>
      </w:pPr>
      <w:r>
        <w:rPr>
          <w:rStyle w:val="FootnoteReference"/>
        </w:rPr>
        <w:footnoteRef/>
      </w:r>
      <w:r>
        <w:t xml:space="preserve"> </w:t>
      </w:r>
      <w:hyperlink r:id="rId21" w:history="1">
        <w:r w:rsidRPr="00195EB6">
          <w:rPr>
            <w:rStyle w:val="Hyperlink"/>
          </w:rPr>
          <w:t>Not-For-Proft Sector Freedom to Advoca</w:t>
        </w:r>
        <w:r w:rsidR="00195EB6" w:rsidRPr="00195EB6">
          <w:rPr>
            <w:rStyle w:val="Hyperlink"/>
          </w:rPr>
          <w:t>te Ac</w:t>
        </w:r>
        <w:r w:rsidR="00195EB6">
          <w:rPr>
            <w:rStyle w:val="Hyperlink"/>
          </w:rPr>
          <w:t>t 2013</w:t>
        </w:r>
      </w:hyperlink>
      <w:r>
        <w:t xml:space="preserve"> </w:t>
      </w:r>
      <w:r w:rsidR="00616F6F">
        <w:t>(</w:t>
      </w:r>
      <w:proofErr w:type="spellStart"/>
      <w:r w:rsidR="00616F6F">
        <w:t>Cth</w:t>
      </w:r>
      <w:proofErr w:type="spellEnd"/>
      <w:r w:rsidR="00616F6F">
        <w:t>)</w:t>
      </w:r>
      <w:r w:rsidR="00563184">
        <w:t xml:space="preserve">. </w:t>
      </w:r>
    </w:p>
  </w:footnote>
  <w:footnote w:id="28">
    <w:p w14:paraId="3C65BFAF" w14:textId="65DAAA81" w:rsidR="00FC2B44" w:rsidRDefault="00FC2B44" w:rsidP="00BC01AB">
      <w:pPr>
        <w:pStyle w:val="FootnoteText"/>
        <w:spacing w:after="0"/>
      </w:pPr>
      <w:r>
        <w:rPr>
          <w:rStyle w:val="FootnoteReference"/>
        </w:rPr>
        <w:footnoteRef/>
      </w:r>
      <w:r>
        <w:t xml:space="preserve"> </w:t>
      </w:r>
      <w:r w:rsidR="002E1840">
        <w:t xml:space="preserve">See discussion of co-design and </w:t>
      </w:r>
      <w:r w:rsidR="004C0476">
        <w:t xml:space="preserve">best practice principles </w:t>
      </w:r>
      <w:r w:rsidR="008612A8">
        <w:t xml:space="preserve">for involving people with disability </w:t>
      </w:r>
      <w:r w:rsidR="00B76C31">
        <w:t xml:space="preserve">in </w:t>
      </w:r>
      <w:r w:rsidR="00A73302">
        <w:t xml:space="preserve">evaluation </w:t>
      </w:r>
      <w:r w:rsidR="004C0476">
        <w:t xml:space="preserve">in </w:t>
      </w:r>
      <w:hyperlink r:id="rId22" w:history="1">
        <w:r w:rsidR="00FC7452">
          <w:rPr>
            <w:rStyle w:val="Hyperlink"/>
          </w:rPr>
          <w:t>CYDA's response to the consultation papers for Australia's Disability Strategy: A Guide to the Guiding Principles and A Guide to involving people with disability in evaluation - CYDA</w:t>
        </w:r>
      </w:hyperlink>
      <w:r w:rsidR="00464E22">
        <w:rPr>
          <w:rStyle w:val="Hyperlink"/>
        </w:rPr>
        <w:t>,</w:t>
      </w:r>
      <w:r w:rsidR="0037631E">
        <w:t xml:space="preserve"> p</w:t>
      </w:r>
      <w:r w:rsidR="00464E22">
        <w:t>p</w:t>
      </w:r>
      <w:r w:rsidR="0037631E">
        <w:t xml:space="preserve">20-24. </w:t>
      </w:r>
    </w:p>
  </w:footnote>
  <w:footnote w:id="29">
    <w:p w14:paraId="08C1759C" w14:textId="56CF1186" w:rsidR="00076DA2" w:rsidRDefault="00076DA2" w:rsidP="00183624">
      <w:pPr>
        <w:pStyle w:val="FootnoteText"/>
        <w:spacing w:after="0" w:line="276" w:lineRule="auto"/>
      </w:pPr>
      <w:r>
        <w:rPr>
          <w:rStyle w:val="FootnoteReference"/>
        </w:rPr>
        <w:footnoteRef/>
      </w:r>
      <w:r>
        <w:t xml:space="preserve"> </w:t>
      </w:r>
      <w:r w:rsidR="00F03C45">
        <w:t xml:space="preserve">Disability Advocacy Network Australia (2023) </w:t>
      </w:r>
      <w:hyperlink r:id="rId23" w:history="1">
        <w:r w:rsidR="00F03C45" w:rsidRPr="0055740E">
          <w:rPr>
            <w:rStyle w:val="Hyperlink"/>
          </w:rPr>
          <w:t>A stronger, more diverse and independent community sector</w:t>
        </w:r>
      </w:hyperlink>
      <w:r w:rsidR="00F03C45">
        <w:t>.</w:t>
      </w:r>
    </w:p>
  </w:footnote>
  <w:footnote w:id="30">
    <w:p w14:paraId="00D83776" w14:textId="078BA17E" w:rsidR="00E31DB1" w:rsidRDefault="00E31DB1" w:rsidP="00183624">
      <w:pPr>
        <w:pStyle w:val="FootnoteText"/>
        <w:spacing w:after="0" w:line="276" w:lineRule="auto"/>
      </w:pPr>
      <w:r>
        <w:rPr>
          <w:rStyle w:val="FootnoteReference"/>
        </w:rPr>
        <w:footnoteRef/>
      </w:r>
      <w:r>
        <w:t xml:space="preserve"> </w:t>
      </w:r>
      <w:r w:rsidR="000E0124">
        <w:t xml:space="preserve">Inclusion Australia (2023) </w:t>
      </w:r>
      <w:hyperlink r:id="rId24" w:history="1">
        <w:r w:rsidR="000E0124" w:rsidRPr="00D53B68">
          <w:rPr>
            <w:rStyle w:val="Hyperlink"/>
          </w:rPr>
          <w:t>Submission to the Department of Social Services re: A Stronger, More Diverse and Independent</w:t>
        </w:r>
        <w:r w:rsidR="00AB5F2F" w:rsidRPr="00D53B68">
          <w:rPr>
            <w:rStyle w:val="Hyperlink"/>
          </w:rPr>
          <w:t xml:space="preserve"> Community Sector</w:t>
        </w:r>
      </w:hyperlink>
      <w:r w:rsidR="00D53B68">
        <w:t>:</w:t>
      </w:r>
      <w:r w:rsidR="00AB5F2F">
        <w:t xml:space="preserve"> </w:t>
      </w:r>
      <w:r w:rsidR="00AB5F2F" w:rsidRPr="007537DD">
        <w:rPr>
          <w:i/>
          <w:iCs/>
        </w:rPr>
        <w:t>Recommendation 1</w:t>
      </w:r>
      <w:r w:rsidR="00AB5F2F">
        <w:t xml:space="preserve">: </w:t>
      </w:r>
      <w:r w:rsidR="00AB5F2F" w:rsidRPr="00AB5F2F">
        <w:t>Place people and communities who use community services at the centre of all planning, design, management and governance of the community sector</w:t>
      </w:r>
      <w:r w:rsidR="00E9354B">
        <w:t xml:space="preserve">, </w:t>
      </w:r>
      <w:r w:rsidR="00E9354B" w:rsidRPr="007537DD">
        <w:rPr>
          <w:i/>
          <w:iCs/>
        </w:rPr>
        <w:t>Recommendation 2</w:t>
      </w:r>
      <w:r w:rsidR="00E9354B">
        <w:t>: Remun</w:t>
      </w:r>
      <w:r w:rsidR="00A87017">
        <w:t xml:space="preserve">erate and sustainably resources community sector organisations for ongoing engagement </w:t>
      </w:r>
      <w:r w:rsidR="006B517C">
        <w:t>on public advisory groups, bodies and other authorities, and properly acknowledge and value expertise and capabilities</w:t>
      </w:r>
      <w:r w:rsidR="0041748E">
        <w:t xml:space="preserve"> </w:t>
      </w:r>
    </w:p>
  </w:footnote>
  <w:footnote w:id="31">
    <w:p w14:paraId="19D24992" w14:textId="69A9576A" w:rsidR="00D169A8" w:rsidRDefault="00D169A8" w:rsidP="00183624">
      <w:pPr>
        <w:pStyle w:val="FootnoteText"/>
        <w:spacing w:after="0" w:line="276" w:lineRule="auto"/>
      </w:pPr>
      <w:r>
        <w:rPr>
          <w:rStyle w:val="FootnoteReference"/>
        </w:rPr>
        <w:footnoteRef/>
      </w:r>
      <w:r>
        <w:t xml:space="preserve"> </w:t>
      </w:r>
      <w:r w:rsidR="001E34E1">
        <w:t xml:space="preserve">Women With Disabilities Australia (2023) </w:t>
      </w:r>
      <w:r w:rsidR="00191DA5">
        <w:t xml:space="preserve">Response to the ‘A stronger, more diverse and independent community sector’ issues paper. </w:t>
      </w:r>
    </w:p>
  </w:footnote>
  <w:footnote w:id="32">
    <w:p w14:paraId="12E1CC2A" w14:textId="77777777" w:rsidR="00FD4FB5" w:rsidRDefault="00FD4FB5" w:rsidP="00FD4FB5">
      <w:pPr>
        <w:pStyle w:val="FootnoteText"/>
        <w:spacing w:after="0"/>
      </w:pPr>
      <w:r>
        <w:rPr>
          <w:rStyle w:val="FootnoteReference"/>
        </w:rPr>
        <w:footnoteRef/>
      </w:r>
      <w:r>
        <w:t xml:space="preserve"> See </w:t>
      </w:r>
      <w:hyperlink r:id="rId25" w:history="1">
        <w:r>
          <w:rPr>
            <w:rStyle w:val="Hyperlink"/>
          </w:rPr>
          <w:t>National Coordination Function (NCF) - Disability Advocacy Network Australia (dana.org.au)</w:t>
        </w:r>
      </w:hyperlink>
    </w:p>
  </w:footnote>
  <w:footnote w:id="33">
    <w:p w14:paraId="362C2224" w14:textId="3B0536E6" w:rsidR="004D3558" w:rsidRDefault="004D3558" w:rsidP="004D3558">
      <w:pPr>
        <w:pStyle w:val="FootnoteText"/>
        <w:spacing w:after="0"/>
      </w:pPr>
      <w:r>
        <w:rPr>
          <w:rStyle w:val="FootnoteReference"/>
        </w:rPr>
        <w:footnoteRef/>
      </w:r>
      <w:r>
        <w:t xml:space="preserve"> See for example: </w:t>
      </w:r>
      <w:hyperlink r:id="rId26" w:history="1">
        <w:r>
          <w:rPr>
            <w:rStyle w:val="Hyperlink"/>
          </w:rPr>
          <w:t>A New Act to Replace the Disability Services Act 1986: A joint submission from Disability Representative Organisations</w:t>
        </w:r>
      </w:hyperlink>
      <w:r>
        <w:t xml:space="preserve"> </w:t>
      </w:r>
      <w:r w:rsidR="00CA5462">
        <w:t xml:space="preserve">(February 2023) </w:t>
      </w:r>
      <w:r>
        <w:t xml:space="preserve">and </w:t>
      </w:r>
      <w:hyperlink r:id="rId27" w:history="1">
        <w:r w:rsidR="00D40F6D" w:rsidRPr="00DE65EA">
          <w:rPr>
            <w:rStyle w:val="Hyperlink"/>
          </w:rPr>
          <w:t>Draft National Strategy for the Care and Support Economy – A joint submission from Disability Representative Organ</w:t>
        </w:r>
        <w:r w:rsidR="00DE65EA" w:rsidRPr="00DE65EA">
          <w:rPr>
            <w:rStyle w:val="Hyperlink"/>
          </w:rPr>
          <w:t>i</w:t>
        </w:r>
        <w:r w:rsidR="00D40F6D" w:rsidRPr="00DE65EA">
          <w:rPr>
            <w:rStyle w:val="Hyperlink"/>
          </w:rPr>
          <w:t>sation</w:t>
        </w:r>
        <w:r w:rsidR="00DE65EA" w:rsidRPr="00DE65EA">
          <w:rPr>
            <w:rStyle w:val="Hyperlink"/>
          </w:rPr>
          <w:t>s</w:t>
        </w:r>
      </w:hyperlink>
      <w:r w:rsidR="00D40F6D">
        <w:t xml:space="preserve"> (June 2023)</w:t>
      </w:r>
    </w:p>
  </w:footnote>
  <w:footnote w:id="34">
    <w:p w14:paraId="2EEF6C59" w14:textId="774366FA" w:rsidR="001C309D" w:rsidRDefault="001C309D" w:rsidP="00CF1B8B">
      <w:pPr>
        <w:pStyle w:val="FootnoteText"/>
        <w:spacing w:after="0"/>
      </w:pPr>
      <w:r>
        <w:rPr>
          <w:rStyle w:val="FootnoteReference"/>
        </w:rPr>
        <w:footnoteRef/>
      </w:r>
      <w:r>
        <w:t xml:space="preserve"> </w:t>
      </w:r>
      <w:r w:rsidR="00CF1B8B" w:rsidRPr="00BB5084">
        <w:rPr>
          <w:szCs w:val="24"/>
        </w:rPr>
        <w:t xml:space="preserve">Jennifer Smith-Merry (2020) Evidence-based policy, knowledge from experience and validity., </w:t>
      </w:r>
      <w:r w:rsidR="00CF1B8B" w:rsidRPr="00BB5084">
        <w:rPr>
          <w:i/>
          <w:iCs/>
          <w:szCs w:val="24"/>
        </w:rPr>
        <w:t>Evidence &amp; Policy</w:t>
      </w:r>
      <w:r w:rsidR="00CF1B8B" w:rsidRPr="00BB5084">
        <w:rPr>
          <w:szCs w:val="24"/>
        </w:rPr>
        <w:t>, vol 16, no 2, 305–316</w:t>
      </w:r>
      <w:r w:rsidR="00CF1B8B">
        <w:rPr>
          <w:szCs w:val="24"/>
        </w:rPr>
        <w:t>;</w:t>
      </w:r>
      <w:r w:rsidR="00CF1B8B" w:rsidRPr="00CF1B8B">
        <w:rPr>
          <w:szCs w:val="24"/>
        </w:rPr>
        <w:t xml:space="preserve"> </w:t>
      </w:r>
      <w:r w:rsidR="00CF1B8B">
        <w:rPr>
          <w:szCs w:val="24"/>
        </w:rPr>
        <w:t xml:space="preserve"> </w:t>
      </w:r>
      <w:r w:rsidR="00CF1B8B" w:rsidRPr="00AE6E73">
        <w:rPr>
          <w:szCs w:val="24"/>
        </w:rPr>
        <w:t xml:space="preserve">Laufey Love, Rannveig </w:t>
      </w:r>
      <w:proofErr w:type="spellStart"/>
      <w:r w:rsidR="00CF1B8B" w:rsidRPr="00AE6E73">
        <w:rPr>
          <w:szCs w:val="24"/>
        </w:rPr>
        <w:t>Traustadottir</w:t>
      </w:r>
      <w:proofErr w:type="spellEnd"/>
      <w:r w:rsidR="00CF1B8B" w:rsidRPr="00AE6E73">
        <w:rPr>
          <w:szCs w:val="24"/>
        </w:rPr>
        <w:t xml:space="preserve">, Gerard Quinn and James Rice (2017) ‘The Inclusion of the Lived Experience of Disability in Policymaking’, </w:t>
      </w:r>
      <w:r w:rsidR="00CF1B8B" w:rsidRPr="00AE6E73">
        <w:rPr>
          <w:i/>
          <w:iCs/>
          <w:szCs w:val="24"/>
        </w:rPr>
        <w:t>Laws:</w:t>
      </w:r>
      <w:r w:rsidR="00CF1B8B" w:rsidRPr="00AE6E73">
        <w:rPr>
          <w:szCs w:val="24"/>
        </w:rPr>
        <w:t xml:space="preserve"> 6 (33).  </w:t>
      </w:r>
      <w:r w:rsidR="00CF1B8B" w:rsidRPr="00BB5084">
        <w:rPr>
          <w:szCs w:val="24"/>
        </w:rPr>
        <w:t xml:space="preserve">Patsie Frawley &amp; Christina Bigby (2011) ‘Inclusion in political and public life: The experiences of people with intellectual disability on government disability advisory bodies in Australia’, in </w:t>
      </w:r>
      <w:r w:rsidR="00CF1B8B" w:rsidRPr="00BB5084">
        <w:rPr>
          <w:i/>
          <w:iCs/>
          <w:szCs w:val="24"/>
        </w:rPr>
        <w:t>Journal of Intellectual and Developmental Disability</w:t>
      </w:r>
      <w:r w:rsidR="00CF1B8B" w:rsidRPr="00BB5084">
        <w:rPr>
          <w:szCs w:val="24"/>
        </w:rPr>
        <w:t>, 36:1, 27-38.</w:t>
      </w:r>
    </w:p>
  </w:footnote>
  <w:footnote w:id="35">
    <w:p w14:paraId="7D344C40" w14:textId="0C312071" w:rsidR="00645ADD" w:rsidRDefault="00645ADD" w:rsidP="00CF1B8B">
      <w:pPr>
        <w:pStyle w:val="FootnoteText"/>
        <w:spacing w:after="0" w:line="276" w:lineRule="auto"/>
      </w:pPr>
      <w:r>
        <w:rPr>
          <w:rStyle w:val="FootnoteReference"/>
        </w:rPr>
        <w:footnoteRef/>
      </w:r>
      <w:r>
        <w:t xml:space="preserve"> </w:t>
      </w:r>
      <w:r w:rsidR="00AC0111">
        <w:t xml:space="preserve">Disability Advocacy Network Australia (2022) </w:t>
      </w:r>
      <w:hyperlink r:id="rId28" w:history="1">
        <w:r w:rsidR="00AC0111" w:rsidRPr="002556E0">
          <w:rPr>
            <w:rStyle w:val="Hyperlink"/>
            <w:rFonts w:cs="Helvetica"/>
          </w:rPr>
          <w:t>Independent disability advocacy – DANA submission to the Disability Royal Commission</w:t>
        </w:r>
      </w:hyperlink>
      <w:r w:rsidR="00AC0111">
        <w:rPr>
          <w:rFonts w:cs="Helvetica"/>
        </w:rPr>
        <w:t xml:space="preserve">, </w:t>
      </w:r>
      <w:r w:rsidR="00C775E7">
        <w:t>pp29-30.</w:t>
      </w:r>
    </w:p>
  </w:footnote>
  <w:footnote w:id="36">
    <w:p w14:paraId="600FD282" w14:textId="439CE87E" w:rsidR="005B11D1" w:rsidRDefault="005B11D1" w:rsidP="00CC787F">
      <w:pPr>
        <w:pStyle w:val="FootnoteText"/>
        <w:spacing w:after="0"/>
      </w:pPr>
      <w:r>
        <w:rPr>
          <w:rStyle w:val="FootnoteReference"/>
        </w:rPr>
        <w:footnoteRef/>
      </w:r>
      <w:r>
        <w:t xml:space="preserve"> </w:t>
      </w:r>
      <w:r w:rsidR="00CC787F" w:rsidRPr="00AE6E73">
        <w:rPr>
          <w:szCs w:val="24"/>
        </w:rPr>
        <w:t xml:space="preserve">Jan Idle, Gianfranco Giuntoli, Karen Fisher, Sally Robinson, Christiane </w:t>
      </w:r>
      <w:proofErr w:type="spellStart"/>
      <w:r w:rsidR="00CC787F" w:rsidRPr="00AE6E73">
        <w:rPr>
          <w:szCs w:val="24"/>
        </w:rPr>
        <w:t>Purcal</w:t>
      </w:r>
      <w:proofErr w:type="spellEnd"/>
      <w:r w:rsidR="00CC787F" w:rsidRPr="00AE6E73">
        <w:rPr>
          <w:szCs w:val="24"/>
        </w:rPr>
        <w:t xml:space="preserve">, Christy Newman, Kathleen Reedy (2022) </w:t>
      </w:r>
      <w:r w:rsidR="00CC787F" w:rsidRPr="00AE6E73">
        <w:rPr>
          <w:i/>
          <w:iCs/>
          <w:szCs w:val="24"/>
        </w:rPr>
        <w:t>Research Report – Changing community attitudes to improve inclusion of people with disability.</w:t>
      </w:r>
      <w:r w:rsidR="00CC787F" w:rsidRPr="00AE6E73">
        <w:rPr>
          <w:szCs w:val="24"/>
        </w:rPr>
        <w:t xml:space="preserve"> Royal Commission into Violence, Abuse, Neglect and Exploitation of People with Disability, University of New South Wales, pp53-58.   </w:t>
      </w:r>
    </w:p>
  </w:footnote>
  <w:footnote w:id="37">
    <w:p w14:paraId="6538D11E" w14:textId="77777777" w:rsidR="00AC5C7B" w:rsidRDefault="00AC5C7B" w:rsidP="00CF1B8B">
      <w:pPr>
        <w:pStyle w:val="FootnoteText"/>
        <w:spacing w:after="0" w:line="276" w:lineRule="auto"/>
      </w:pPr>
      <w:r>
        <w:rPr>
          <w:rStyle w:val="FootnoteReference"/>
        </w:rPr>
        <w:footnoteRef/>
      </w:r>
      <w:r>
        <w:t xml:space="preserve"> </w:t>
      </w:r>
      <w:r w:rsidRPr="003F3FF3">
        <w:rPr>
          <w:rFonts w:cs="Helvetica"/>
        </w:rPr>
        <w:t>See training and resources from Voice At The Table project</w:t>
      </w:r>
      <w:r>
        <w:rPr>
          <w:rFonts w:cs="Helvetica"/>
        </w:rPr>
        <w:t xml:space="preserve">: </w:t>
      </w:r>
      <w:hyperlink r:id="rId29" w:history="1">
        <w:r>
          <w:rPr>
            <w:rStyle w:val="Hyperlink"/>
          </w:rPr>
          <w:t>Voice at the Table - State Government funded training with resources for Government and Peer Advisors</w:t>
        </w:r>
      </w:hyperlink>
    </w:p>
  </w:footnote>
  <w:footnote w:id="38">
    <w:p w14:paraId="428A1C11" w14:textId="62A4087B" w:rsidR="00051B76" w:rsidRPr="00AC0111" w:rsidRDefault="00051B76" w:rsidP="00AC0111">
      <w:pPr>
        <w:pStyle w:val="FootnoteText"/>
        <w:spacing w:after="0"/>
      </w:pPr>
      <w:r w:rsidRPr="00AC0111">
        <w:rPr>
          <w:rStyle w:val="FootnoteReference"/>
        </w:rPr>
        <w:footnoteRef/>
      </w:r>
      <w:r w:rsidRPr="00AC0111">
        <w:t xml:space="preserve"> </w:t>
      </w:r>
      <w:r w:rsidR="00CB5637" w:rsidRPr="00AC0111">
        <w:t xml:space="preserve">See the NDRP commitment to inclusive research discussed: </w:t>
      </w:r>
      <w:r w:rsidR="004747A8" w:rsidRPr="00AC0111">
        <w:t xml:space="preserve">University of Melbourne (2022). </w:t>
      </w:r>
      <w:hyperlink r:id="rId30" w:history="1">
        <w:r w:rsidR="004747A8" w:rsidRPr="00AC0111">
          <w:rPr>
            <w:rStyle w:val="Hyperlink"/>
          </w:rPr>
          <w:t>National Disability Research Partnership, Learnings and Recommendations</w:t>
        </w:r>
      </w:hyperlink>
      <w:r w:rsidR="0055659F" w:rsidRPr="00AC0111">
        <w:t>, p</w:t>
      </w:r>
      <w:r w:rsidR="00E74D4F" w:rsidRPr="00AC0111">
        <w:t>p20-35</w:t>
      </w:r>
      <w:r w:rsidR="0055659F" w:rsidRPr="00AC0111">
        <w:t xml:space="preserve">. </w:t>
      </w:r>
    </w:p>
  </w:footnote>
  <w:footnote w:id="39">
    <w:p w14:paraId="08D0F523" w14:textId="77777777" w:rsidR="00890340" w:rsidRPr="006905BA" w:rsidRDefault="00890340" w:rsidP="00AC0111">
      <w:pPr>
        <w:pStyle w:val="FootnoteText"/>
        <w:spacing w:after="0"/>
      </w:pPr>
      <w:r w:rsidRPr="00AC0111">
        <w:rPr>
          <w:rStyle w:val="FootnoteReference"/>
        </w:rPr>
        <w:footnoteRef/>
      </w:r>
      <w:r w:rsidRPr="00AC0111">
        <w:t xml:space="preserve"> See resources: </w:t>
      </w:r>
      <w:hyperlink r:id="rId31" w:history="1">
        <w:r w:rsidRPr="00AC0111">
          <w:rPr>
            <w:rStyle w:val="Hyperlink"/>
          </w:rPr>
          <w:t>Engagement and consultation with people with an intellectual disability – Inclusion Australia</w:t>
        </w:r>
      </w:hyperlink>
    </w:p>
  </w:footnote>
  <w:footnote w:id="40">
    <w:p w14:paraId="29F8D93B" w14:textId="025EE75B" w:rsidR="00772704" w:rsidRPr="006905BA" w:rsidRDefault="00772704" w:rsidP="00103F1A">
      <w:pPr>
        <w:spacing w:line="276" w:lineRule="auto"/>
        <w:rPr>
          <w:sz w:val="18"/>
          <w:szCs w:val="18"/>
        </w:rPr>
      </w:pPr>
      <w:r w:rsidRPr="006905BA">
        <w:rPr>
          <w:rStyle w:val="FootnoteReference"/>
          <w:sz w:val="18"/>
          <w:szCs w:val="18"/>
        </w:rPr>
        <w:footnoteRef/>
      </w:r>
      <w:r w:rsidRPr="006905BA">
        <w:rPr>
          <w:sz w:val="18"/>
          <w:szCs w:val="18"/>
        </w:rPr>
        <w:t xml:space="preserve"> See resources: </w:t>
      </w:r>
      <w:hyperlink r:id="rId32" w:history="1">
        <w:r w:rsidRPr="006905BA">
          <w:rPr>
            <w:rStyle w:val="Hyperlink"/>
            <w:sz w:val="18"/>
            <w:szCs w:val="18"/>
          </w:rPr>
          <w:t xml:space="preserve">Inclusive Volunteering Program - </w:t>
        </w:r>
        <w:proofErr w:type="spellStart"/>
        <w:r w:rsidRPr="006905BA">
          <w:rPr>
            <w:rStyle w:val="Hyperlink"/>
            <w:sz w:val="18"/>
            <w:szCs w:val="18"/>
          </w:rPr>
          <w:t>VolunteeringACT</w:t>
        </w:r>
        <w:proofErr w:type="spellEnd"/>
      </w:hyperlink>
      <w:r w:rsidRPr="006905BA">
        <w:rPr>
          <w:sz w:val="18"/>
          <w:szCs w:val="18"/>
        </w:rPr>
        <w:t xml:space="preserve">;  </w:t>
      </w:r>
      <w:hyperlink r:id="rId33" w:history="1">
        <w:r w:rsidRPr="006905BA">
          <w:rPr>
            <w:rStyle w:val="Hyperlink"/>
            <w:sz w:val="18"/>
            <w:szCs w:val="18"/>
          </w:rPr>
          <w:t>Inclusive Volunteering Pathways to Employment Program - The Centre for Volunteering</w:t>
        </w:r>
      </w:hyperlink>
      <w:r w:rsidRPr="006905BA">
        <w:rPr>
          <w:sz w:val="18"/>
          <w:szCs w:val="18"/>
        </w:rPr>
        <w:t xml:space="preserve">; </w:t>
      </w:r>
      <w:hyperlink r:id="rId34" w:history="1">
        <w:r w:rsidRPr="006905BA">
          <w:rPr>
            <w:rStyle w:val="Hyperlink"/>
            <w:sz w:val="18"/>
            <w:szCs w:val="18"/>
          </w:rPr>
          <w:t>Building an inclusive volunteer program - Volunteering Victoria</w:t>
        </w:r>
      </w:hyperlink>
      <w:r w:rsidRPr="006905BA">
        <w:rPr>
          <w:sz w:val="18"/>
          <w:szCs w:val="18"/>
        </w:rPr>
        <w:t xml:space="preserve">; </w:t>
      </w:r>
      <w:hyperlink r:id="rId35" w:history="1">
        <w:r w:rsidRPr="006905BA">
          <w:rPr>
            <w:rStyle w:val="Hyperlink"/>
            <w:sz w:val="18"/>
            <w:szCs w:val="18"/>
          </w:rPr>
          <w:t>Inclusive Volunteering - Volunteering Tasmania</w:t>
        </w:r>
      </w:hyperlink>
    </w:p>
  </w:footnote>
  <w:footnote w:id="41">
    <w:p w14:paraId="4EAC8F53" w14:textId="371018BD" w:rsidR="00BE3A2F" w:rsidRDefault="00BE3A2F" w:rsidP="00103F1A">
      <w:pPr>
        <w:spacing w:line="276" w:lineRule="auto"/>
      </w:pPr>
      <w:r w:rsidRPr="006905BA">
        <w:rPr>
          <w:rStyle w:val="FootnoteReference"/>
          <w:sz w:val="18"/>
          <w:szCs w:val="18"/>
        </w:rPr>
        <w:footnoteRef/>
      </w:r>
      <w:r w:rsidRPr="006905BA">
        <w:rPr>
          <w:sz w:val="18"/>
          <w:szCs w:val="18"/>
        </w:rPr>
        <w:t xml:space="preserve"> For example</w:t>
      </w:r>
      <w:r w:rsidR="001F105F" w:rsidRPr="006905BA">
        <w:rPr>
          <w:sz w:val="18"/>
          <w:szCs w:val="18"/>
        </w:rPr>
        <w:t xml:space="preserve">, Intellectual Disability Rights Service </w:t>
      </w:r>
      <w:hyperlink r:id="rId36" w:history="1">
        <w:r w:rsidR="001F105F" w:rsidRPr="006905BA">
          <w:rPr>
            <w:rStyle w:val="Hyperlink"/>
            <w:sz w:val="18"/>
            <w:szCs w:val="18"/>
          </w:rPr>
          <w:t>About Justice Advocacy Service (JAS) - IDRS</w:t>
        </w:r>
      </w:hyperlink>
      <w:r w:rsidR="001F105F" w:rsidRPr="006905BA">
        <w:rPr>
          <w:sz w:val="18"/>
          <w:szCs w:val="18"/>
        </w:rPr>
        <w:t xml:space="preserve">, and </w:t>
      </w:r>
      <w:r w:rsidRPr="006905BA">
        <w:rPr>
          <w:color w:val="0000FF"/>
          <w:sz w:val="18"/>
          <w:szCs w:val="18"/>
          <w:u w:val="single"/>
        </w:rPr>
        <w:t>TAD ACT</w:t>
      </w:r>
      <w:r w:rsidR="00890340">
        <w:rPr>
          <w:color w:val="0000FF"/>
          <w:sz w:val="18"/>
          <w:szCs w:val="18"/>
          <w:u w:val="single"/>
        </w:rPr>
        <w:t xml:space="preserve">. </w:t>
      </w:r>
    </w:p>
  </w:footnote>
  <w:footnote w:id="42">
    <w:p w14:paraId="62E006A3" w14:textId="6D3D8972" w:rsidR="000E45A3" w:rsidRDefault="000E45A3" w:rsidP="00103F1A">
      <w:pPr>
        <w:pStyle w:val="FootnoteText"/>
        <w:spacing w:after="0" w:line="276" w:lineRule="auto"/>
      </w:pPr>
      <w:r>
        <w:rPr>
          <w:rStyle w:val="FootnoteReference"/>
        </w:rPr>
        <w:footnoteRef/>
      </w:r>
      <w:r>
        <w:t xml:space="preserve"> </w:t>
      </w:r>
      <w:r w:rsidR="0075458E">
        <w:t xml:space="preserve">Disability Advocacy Network Australia (2022) </w:t>
      </w:r>
      <w:hyperlink r:id="rId37" w:history="1">
        <w:r w:rsidR="00404EE3" w:rsidRPr="00B945A5">
          <w:rPr>
            <w:rStyle w:val="Hyperlink"/>
          </w:rPr>
          <w:t xml:space="preserve">Rights, Safety and Quality – Voices of advocacy </w:t>
        </w:r>
        <w:r w:rsidR="001409F3" w:rsidRPr="00B945A5">
          <w:rPr>
            <w:rStyle w:val="Hyperlink"/>
          </w:rPr>
          <w:t>– Submission to the Disability Royal Commission</w:t>
        </w:r>
      </w:hyperlink>
      <w:r w:rsidR="001409F3">
        <w:t xml:space="preserve">. </w:t>
      </w:r>
      <w:r w:rsidR="00E13A23">
        <w:t>See</w:t>
      </w:r>
      <w:r w:rsidR="00B91377">
        <w:t xml:space="preserve"> discussions in</w:t>
      </w:r>
      <w:r w:rsidR="00E13A23">
        <w:t xml:space="preserve"> Section 5 and Section 10. </w:t>
      </w:r>
    </w:p>
  </w:footnote>
  <w:footnote w:id="43">
    <w:p w14:paraId="0F1AAD00" w14:textId="77777777" w:rsidR="00123B70" w:rsidRPr="00FE28B6" w:rsidRDefault="00123B70" w:rsidP="00103F1A">
      <w:pPr>
        <w:pStyle w:val="FootnoteText"/>
        <w:spacing w:after="0" w:line="276" w:lineRule="auto"/>
        <w:rPr>
          <w:rFonts w:cs="Helvetica"/>
        </w:rPr>
      </w:pPr>
      <w:r w:rsidRPr="00FE28B6">
        <w:rPr>
          <w:rStyle w:val="FootnoteReference"/>
          <w:rFonts w:cs="Helvetica"/>
        </w:rPr>
        <w:footnoteRef/>
      </w:r>
      <w:r w:rsidRPr="00FE28B6">
        <w:rPr>
          <w:rFonts w:cs="Helvetica"/>
        </w:rPr>
        <w:t xml:space="preserve"> </w:t>
      </w:r>
      <w:r w:rsidRPr="00864DD8">
        <w:rPr>
          <w:rFonts w:cs="Helvetica"/>
          <w:iCs/>
        </w:rPr>
        <w:t>See further information on Citizen Advocacy Trust of Australia website:</w:t>
      </w:r>
      <w:r>
        <w:rPr>
          <w:rFonts w:cs="Helvetica"/>
          <w:i/>
        </w:rPr>
        <w:t xml:space="preserve"> </w:t>
      </w:r>
      <w:hyperlink r:id="rId38" w:history="1">
        <w:r>
          <w:rPr>
            <w:rStyle w:val="Hyperlink"/>
          </w:rPr>
          <w:t>What is Citizen Advocacy? - Citizen Advocacy Trust of Australia</w:t>
        </w:r>
      </w:hyperlink>
      <w:r>
        <w:rPr>
          <w:rFonts w:cs="Helvetica"/>
        </w:rPr>
        <w:t xml:space="preserve"> </w:t>
      </w:r>
    </w:p>
  </w:footnote>
  <w:footnote w:id="44">
    <w:p w14:paraId="3640BD43" w14:textId="65E029E7" w:rsidR="00184CF8" w:rsidRPr="00FE28B6" w:rsidRDefault="00184CF8" w:rsidP="00103F1A">
      <w:pPr>
        <w:pStyle w:val="FootnoteText"/>
        <w:spacing w:after="0" w:line="276" w:lineRule="auto"/>
        <w:rPr>
          <w:rFonts w:cs="Helvetica"/>
          <w:lang w:val="en-US"/>
        </w:rPr>
      </w:pPr>
      <w:r w:rsidRPr="00FE28B6">
        <w:rPr>
          <w:rStyle w:val="FootnoteReference"/>
          <w:rFonts w:cs="Helvetica"/>
        </w:rPr>
        <w:footnoteRef/>
      </w:r>
      <w:r w:rsidRPr="00FE28B6">
        <w:rPr>
          <w:rFonts w:cs="Helvetica"/>
        </w:rPr>
        <w:t xml:space="preserve"> </w:t>
      </w:r>
      <w:r w:rsidRPr="00FE28B6">
        <w:rPr>
          <w:rFonts w:cs="Helvetica"/>
          <w:color w:val="202124"/>
          <w:shd w:val="clear" w:color="auto" w:fill="FFFFFF"/>
        </w:rPr>
        <w:t xml:space="preserve">Social role </w:t>
      </w:r>
      <w:proofErr w:type="spellStart"/>
      <w:r w:rsidRPr="00FE28B6">
        <w:rPr>
          <w:rFonts w:cs="Helvetica"/>
          <w:color w:val="202124"/>
          <w:shd w:val="clear" w:color="auto" w:fill="FFFFFF"/>
        </w:rPr>
        <w:t>valorization</w:t>
      </w:r>
      <w:proofErr w:type="spellEnd"/>
      <w:r w:rsidRPr="00FE28B6">
        <w:rPr>
          <w:rFonts w:cs="Helvetica"/>
          <w:color w:val="202124"/>
          <w:shd w:val="clear" w:color="auto" w:fill="FFFFFF"/>
        </w:rPr>
        <w:t> (SRV) is a relationship theory of empirical knowledge for the design and rendering of formal and informal services and relationships to people with any need or condition, especially those who are devalued or are at risk. This theory often informs the activities, training and projects of Citizen Advocacy organisations and also some family advocacy organisations</w:t>
      </w:r>
      <w:r w:rsidR="00ED4D06">
        <w:rPr>
          <w:rFonts w:cs="Helvetica"/>
          <w:color w:val="202124"/>
          <w:shd w:val="clear" w:color="auto" w:fill="FFFFFF"/>
        </w:rPr>
        <w:t>, see</w:t>
      </w:r>
      <w:r w:rsidRPr="00FE28B6">
        <w:rPr>
          <w:rFonts w:cs="Helvetica"/>
          <w:color w:val="202124"/>
          <w:shd w:val="clear" w:color="auto" w:fill="FFFFFF"/>
        </w:rPr>
        <w:t xml:space="preserve"> </w:t>
      </w:r>
      <w:r w:rsidR="00ED4D06">
        <w:rPr>
          <w:rFonts w:cs="Helvetica"/>
          <w:color w:val="202124"/>
          <w:shd w:val="clear" w:color="auto" w:fill="FFFFFF"/>
        </w:rPr>
        <w:t>e</w:t>
      </w:r>
      <w:r w:rsidRPr="00FE28B6">
        <w:rPr>
          <w:rFonts w:cs="Helvetica"/>
          <w:color w:val="202124"/>
          <w:shd w:val="clear" w:color="auto" w:fill="FFFFFF"/>
        </w:rPr>
        <w:t xml:space="preserve">.g. </w:t>
      </w:r>
      <w:hyperlink r:id="rId39" w:history="1">
        <w:r w:rsidRPr="00FE28B6">
          <w:rPr>
            <w:rStyle w:val="Hyperlink"/>
            <w:rFonts w:cs="Helvetica"/>
          </w:rPr>
          <w:t>Roles-Based Recruitment | A Resource About Support (imaginemore.org.au)</w:t>
        </w:r>
      </w:hyperlink>
      <w:r w:rsidRPr="00FE28B6">
        <w:rPr>
          <w:rFonts w:cs="Helvetica"/>
          <w:color w:val="202124"/>
          <w:shd w:val="clear" w:color="auto" w:fill="FFFFFF"/>
        </w:rPr>
        <w:t xml:space="preserve"> </w:t>
      </w:r>
    </w:p>
  </w:footnote>
  <w:footnote w:id="45">
    <w:p w14:paraId="58267F56" w14:textId="19DA5999" w:rsidR="00941EAD" w:rsidRDefault="00941EAD" w:rsidP="00103F1A">
      <w:pPr>
        <w:pStyle w:val="FootnoteText"/>
        <w:spacing w:after="0" w:line="276" w:lineRule="auto"/>
      </w:pPr>
      <w:r>
        <w:rPr>
          <w:rStyle w:val="FootnoteReference"/>
        </w:rPr>
        <w:footnoteRef/>
      </w:r>
      <w:r>
        <w:t xml:space="preserve"> The 2022 </w:t>
      </w:r>
      <w:proofErr w:type="spellStart"/>
      <w:r>
        <w:t>ANUpoll</w:t>
      </w:r>
      <w:proofErr w:type="spellEnd"/>
      <w:r>
        <w:t xml:space="preserve"> survey and the 2019 and 2020 General Social Surveys all indicate that people with disability volunteer at a similar rate to the general population of Australia</w:t>
      </w:r>
      <w:r w:rsidR="00317AE3">
        <w:t>.</w:t>
      </w:r>
      <w:r w:rsidR="00511265">
        <w:t xml:space="preserve"> </w:t>
      </w:r>
      <w:r w:rsidR="00C8421F">
        <w:t xml:space="preserve">See </w:t>
      </w:r>
      <w:hyperlink r:id="rId40" w:history="1">
        <w:r w:rsidR="00C8421F" w:rsidRPr="007C647B">
          <w:rPr>
            <w:rStyle w:val="Hyperlink"/>
          </w:rPr>
          <w:t>National Strategy for Volunteering 2023-2033</w:t>
        </w:r>
      </w:hyperlink>
      <w:r w:rsidR="00C8421F">
        <w:t xml:space="preserve">, p65. </w:t>
      </w:r>
    </w:p>
  </w:footnote>
  <w:footnote w:id="46">
    <w:p w14:paraId="32D69F67" w14:textId="2BAE4C18" w:rsidR="003806B7" w:rsidRDefault="003806B7" w:rsidP="00103F1A">
      <w:pPr>
        <w:pStyle w:val="FootnoteText"/>
        <w:spacing w:after="0" w:line="276" w:lineRule="auto"/>
      </w:pPr>
      <w:r>
        <w:rPr>
          <w:rStyle w:val="FootnoteReference"/>
        </w:rPr>
        <w:footnoteRef/>
      </w:r>
      <w:r>
        <w:t xml:space="preserve"> </w:t>
      </w:r>
      <w:r w:rsidR="00646339">
        <w:t>Draft National Strategy for the Care and Support Economy – A joint submission from Disability Representative Organ</w:t>
      </w:r>
      <w:r w:rsidR="00C41B16">
        <w:t>i</w:t>
      </w:r>
      <w:r w:rsidR="00646339">
        <w:t>sation</w:t>
      </w:r>
      <w:r w:rsidR="00C41B16">
        <w:t>s</w:t>
      </w:r>
      <w:r w:rsidR="00646339">
        <w:t xml:space="preserve"> (June 2023) </w:t>
      </w:r>
      <w:r w:rsidR="00C41B16">
        <w:t xml:space="preserve">- </w:t>
      </w:r>
      <w:r w:rsidR="00233A06">
        <w:t xml:space="preserve">See Endorsed and Joint Submissions: </w:t>
      </w:r>
      <w:hyperlink r:id="rId41" w:history="1">
        <w:r w:rsidR="00233A06">
          <w:rPr>
            <w:rStyle w:val="Hyperlink"/>
          </w:rPr>
          <w:t>Submissions - Disability Advocacy Network Australia (dana.org.au)</w:t>
        </w:r>
      </w:hyperlink>
    </w:p>
  </w:footnote>
  <w:footnote w:id="47">
    <w:p w14:paraId="4E080F52" w14:textId="3620362F" w:rsidR="0013759A" w:rsidRDefault="0013759A" w:rsidP="00103F1A">
      <w:pPr>
        <w:pStyle w:val="FootnoteText"/>
        <w:spacing w:after="0" w:line="276" w:lineRule="auto"/>
      </w:pPr>
      <w:r>
        <w:rPr>
          <w:rStyle w:val="FootnoteReference"/>
        </w:rPr>
        <w:footnoteRef/>
      </w:r>
      <w:r>
        <w:t xml:space="preserve"> This is recognised by the </w:t>
      </w:r>
      <w:hyperlink r:id="rId42" w:history="1">
        <w:r w:rsidRPr="007C647B">
          <w:rPr>
            <w:rStyle w:val="Hyperlink"/>
          </w:rPr>
          <w:t>National Strategy for Volunteering</w:t>
        </w:r>
        <w:r w:rsidR="007C647B" w:rsidRPr="007C647B">
          <w:rPr>
            <w:rStyle w:val="Hyperlink"/>
          </w:rPr>
          <w:t xml:space="preserve"> 2023-2033</w:t>
        </w:r>
      </w:hyperlink>
      <w:r w:rsidR="007C647B">
        <w:t>,</w:t>
      </w:r>
      <w:r>
        <w:t xml:space="preserve"> p44</w:t>
      </w:r>
      <w:r w:rsidR="00C07BE4">
        <w:t>.</w:t>
      </w:r>
    </w:p>
  </w:footnote>
  <w:footnote w:id="48">
    <w:p w14:paraId="1761B5FF" w14:textId="3734070F" w:rsidR="007A5CBD" w:rsidRPr="007A5CBD" w:rsidRDefault="007A5CBD" w:rsidP="00103F1A">
      <w:pPr>
        <w:pStyle w:val="FootnoteText"/>
        <w:spacing w:after="0" w:line="276" w:lineRule="auto"/>
        <w:rPr>
          <w:lang w:val="en-GB"/>
        </w:rPr>
      </w:pPr>
      <w:r>
        <w:rPr>
          <w:rStyle w:val="FootnoteReference"/>
        </w:rPr>
        <w:footnoteRef/>
      </w:r>
      <w:r>
        <w:t xml:space="preserve"> </w:t>
      </w:r>
      <w:r w:rsidR="00F14E17">
        <w:t xml:space="preserve">Productivity Commission (2023) </w:t>
      </w:r>
      <w:hyperlink r:id="rId43" w:history="1">
        <w:r w:rsidR="00F14E17" w:rsidRPr="0062361D">
          <w:rPr>
            <w:rStyle w:val="Hyperlink"/>
          </w:rPr>
          <w:t>Philanthropy and the role of government – Draft Report</w:t>
        </w:r>
      </w:hyperlink>
      <w:r w:rsidR="00F14E17">
        <w:t xml:space="preserve">, see </w:t>
      </w:r>
      <w:r w:rsidR="00430EEC">
        <w:t>R</w:t>
      </w:r>
      <w:r w:rsidR="00F14E17">
        <w:t xml:space="preserve">ecommendation </w:t>
      </w:r>
      <w:r w:rsidR="00352660">
        <w:t>10.1</w:t>
      </w:r>
      <w:r w:rsidR="00430EEC">
        <w:t xml:space="preserve">, p335. </w:t>
      </w:r>
    </w:p>
  </w:footnote>
  <w:footnote w:id="49">
    <w:p w14:paraId="652DDB52" w14:textId="56367090" w:rsidR="00575AD7" w:rsidRPr="009E46A5" w:rsidRDefault="00575AD7" w:rsidP="00103F1A">
      <w:pPr>
        <w:pStyle w:val="FootnoteText"/>
        <w:spacing w:after="0" w:line="276" w:lineRule="auto"/>
      </w:pPr>
      <w:r>
        <w:rPr>
          <w:rStyle w:val="FootnoteReference"/>
        </w:rPr>
        <w:footnoteRef/>
      </w:r>
      <w:r>
        <w:t xml:space="preserve"> </w:t>
      </w:r>
      <w:r w:rsidR="00636E42">
        <w:t xml:space="preserve">The Achieve Foundation </w:t>
      </w:r>
      <w:r w:rsidR="00C66255">
        <w:t>and</w:t>
      </w:r>
      <w:r w:rsidR="00DD2639">
        <w:t xml:space="preserve"> the Australian Centre for Philanthropy and Nonprofit Studies </w:t>
      </w:r>
      <w:r w:rsidR="0070504B">
        <w:t xml:space="preserve">(2021) </w:t>
      </w:r>
      <w:hyperlink r:id="rId44" w:history="1">
        <w:r w:rsidR="00D427AD" w:rsidRPr="00684351">
          <w:rPr>
            <w:rStyle w:val="Hyperlink"/>
          </w:rPr>
          <w:t>Disability philanthropy in Australia – The case of the Missing Foundations</w:t>
        </w:r>
      </w:hyperlink>
      <w:r w:rsidR="00352660">
        <w:t>;</w:t>
      </w:r>
      <w:r w:rsidR="001C61E4">
        <w:t xml:space="preserve"> </w:t>
      </w:r>
      <w:r w:rsidR="00756ABD">
        <w:t xml:space="preserve">Williamson, A. and C. Parker. 2021. </w:t>
      </w:r>
      <w:hyperlink r:id="rId45" w:history="1">
        <w:r w:rsidR="00756ABD" w:rsidRPr="009E46A5">
          <w:rPr>
            <w:rStyle w:val="Hyperlink"/>
          </w:rPr>
          <w:t>Philanthropy for people with disability in Australia: Actors and insights</w:t>
        </w:r>
      </w:hyperlink>
      <w:r w:rsidR="00756ABD">
        <w:t>. Brisbane: Australian Centre for Philanthropy and Nonprofit Studies (ACPNS), Queensland University of Technology.</w:t>
      </w:r>
    </w:p>
  </w:footnote>
  <w:footnote w:id="50">
    <w:p w14:paraId="0D044E7A" w14:textId="69555CB0" w:rsidR="00F243E2" w:rsidRDefault="00F243E2" w:rsidP="00464E22">
      <w:pPr>
        <w:pStyle w:val="FootnoteText"/>
        <w:spacing w:after="0"/>
      </w:pPr>
      <w:r>
        <w:rPr>
          <w:rStyle w:val="FootnoteReference"/>
        </w:rPr>
        <w:footnoteRef/>
      </w:r>
      <w:r>
        <w:t xml:space="preserve"> </w:t>
      </w:r>
      <w:r w:rsidRPr="00AE6E73">
        <w:rPr>
          <w:szCs w:val="24"/>
        </w:rPr>
        <w:t xml:space="preserve">Philanthropy Australia (2018) </w:t>
      </w:r>
      <w:hyperlink r:id="rId46" w:history="1">
        <w:r w:rsidRPr="005F4F00">
          <w:rPr>
            <w:rStyle w:val="Hyperlink"/>
            <w:szCs w:val="24"/>
          </w:rPr>
          <w:t>The Power of Advocacy: Making the Case for Philanthropic Support for Advocacy</w:t>
        </w:r>
      </w:hyperlink>
      <w:r w:rsidRPr="00AE6E73">
        <w:rPr>
          <w:szCs w:val="24"/>
        </w:rPr>
        <w:t>, pp2, 10.</w:t>
      </w:r>
    </w:p>
  </w:footnote>
  <w:footnote w:id="51">
    <w:p w14:paraId="7EA17E65" w14:textId="5C25077A" w:rsidR="00277692" w:rsidRDefault="00277692" w:rsidP="00242E83">
      <w:pPr>
        <w:pStyle w:val="FootnoteText"/>
        <w:spacing w:after="0" w:line="276" w:lineRule="auto"/>
      </w:pPr>
      <w:r>
        <w:rPr>
          <w:rStyle w:val="FootnoteReference"/>
        </w:rPr>
        <w:footnoteRef/>
      </w:r>
      <w:r>
        <w:t xml:space="preserve"> </w:t>
      </w:r>
      <w:r w:rsidR="0018464A" w:rsidRPr="00AE6E73">
        <w:rPr>
          <w:szCs w:val="24"/>
        </w:rPr>
        <w:t>United Nations Special Rapporteur on the rights of persons with disabilities, delivered to Human Rights Council at its 31</w:t>
      </w:r>
      <w:r w:rsidR="0018464A" w:rsidRPr="00AE6E73">
        <w:rPr>
          <w:szCs w:val="24"/>
          <w:vertAlign w:val="superscript"/>
        </w:rPr>
        <w:t>st</w:t>
      </w:r>
      <w:r w:rsidR="0018464A" w:rsidRPr="00AE6E73">
        <w:rPr>
          <w:szCs w:val="24"/>
        </w:rPr>
        <w:t xml:space="preserve"> Session, 4 March 2016: </w:t>
      </w:r>
      <w:hyperlink r:id="rId47">
        <w:r w:rsidR="0018464A" w:rsidRPr="00AE6E73">
          <w:rPr>
            <w:rStyle w:val="Hyperlink"/>
            <w:szCs w:val="24"/>
          </w:rPr>
          <w:t xml:space="preserve">OHCHR | A/HRC/31/62: </w:t>
        </w:r>
        <w:r w:rsidR="0018464A" w:rsidRPr="00AE6E73">
          <w:rPr>
            <w:rStyle w:val="Hyperlink"/>
            <w:i/>
            <w:szCs w:val="24"/>
          </w:rPr>
          <w:t>Report on the rights of persons with</w:t>
        </w:r>
        <w:r w:rsidR="0018464A" w:rsidRPr="00AE6E73">
          <w:rPr>
            <w:rStyle w:val="Hyperlink"/>
            <w:szCs w:val="24"/>
          </w:rPr>
          <w:t xml:space="preserve"> </w:t>
        </w:r>
        <w:r w:rsidR="0018464A" w:rsidRPr="00AE6E73">
          <w:rPr>
            <w:rStyle w:val="Hyperlink"/>
            <w:i/>
            <w:szCs w:val="24"/>
          </w:rPr>
          <w:t>disabilities to participate in decision-making</w:t>
        </w:r>
      </w:hyperlink>
      <w:r w:rsidR="0018464A" w:rsidRPr="00AE6E73">
        <w:rPr>
          <w:rStyle w:val="Hyperlink"/>
          <w:szCs w:val="24"/>
          <w:u w:val="none"/>
        </w:rPr>
        <w:t>,</w:t>
      </w:r>
      <w:r w:rsidR="0018464A" w:rsidRPr="00AE6E73">
        <w:rPr>
          <w:szCs w:val="24"/>
        </w:rPr>
        <w:t xml:space="preserve"> pp8-22</w:t>
      </w:r>
      <w:r w:rsidR="0018464A">
        <w:rPr>
          <w:szCs w:val="24"/>
        </w:rPr>
        <w:t xml:space="preserve">;  </w:t>
      </w:r>
      <w:r w:rsidR="0018464A" w:rsidRPr="00184C3A">
        <w:rPr>
          <w:szCs w:val="24"/>
        </w:rPr>
        <w:t>Damian</w:t>
      </w:r>
      <w:r w:rsidR="0018464A" w:rsidRPr="00AE6E73">
        <w:rPr>
          <w:szCs w:val="24"/>
        </w:rPr>
        <w:t xml:space="preserve"> </w:t>
      </w:r>
      <w:proofErr w:type="spellStart"/>
      <w:r w:rsidR="0018464A" w:rsidRPr="00AE6E73">
        <w:rPr>
          <w:szCs w:val="24"/>
        </w:rPr>
        <w:t>Mellifont</w:t>
      </w:r>
      <w:proofErr w:type="spellEnd"/>
      <w:r w:rsidR="0018464A" w:rsidRPr="00AE6E73">
        <w:rPr>
          <w:szCs w:val="24"/>
        </w:rPr>
        <w:t xml:space="preserve"> and Jennifer Smith-Merry (2016) ‘Laying or delaying the groundwork? A critical framing analysis of Australia’s National Disability Strategy from an implementation planning perspective’, </w:t>
      </w:r>
      <w:r w:rsidR="0018464A" w:rsidRPr="00AE6E73">
        <w:rPr>
          <w:i/>
          <w:iCs/>
          <w:szCs w:val="24"/>
        </w:rPr>
        <w:t>Disability &amp; Society</w:t>
      </w:r>
      <w:r w:rsidR="0018464A" w:rsidRPr="00AE6E73">
        <w:rPr>
          <w:szCs w:val="24"/>
        </w:rPr>
        <w:t>, 31:7, 929-94</w:t>
      </w:r>
      <w:r w:rsidR="0018464A">
        <w:rPr>
          <w:szCs w:val="24"/>
        </w:rPr>
        <w:t>;</w:t>
      </w:r>
      <w:r w:rsidR="0018464A" w:rsidRPr="0018464A">
        <w:rPr>
          <w:szCs w:val="24"/>
        </w:rPr>
        <w:t xml:space="preserve"> </w:t>
      </w:r>
      <w:r w:rsidR="0018464A" w:rsidRPr="00AE6E73">
        <w:rPr>
          <w:szCs w:val="24"/>
        </w:rPr>
        <w:t xml:space="preserve">Jan Idle, Gianfranco Giuntoli, Karen Fisher, Sally Robinson, Christiane </w:t>
      </w:r>
      <w:proofErr w:type="spellStart"/>
      <w:r w:rsidR="0018464A" w:rsidRPr="00AE6E73">
        <w:rPr>
          <w:szCs w:val="24"/>
        </w:rPr>
        <w:t>Purcal</w:t>
      </w:r>
      <w:proofErr w:type="spellEnd"/>
      <w:r w:rsidR="0018464A" w:rsidRPr="00AE6E73">
        <w:rPr>
          <w:szCs w:val="24"/>
        </w:rPr>
        <w:t xml:space="preserve">, Christy Newman, Kathleen Reedy (2022) </w:t>
      </w:r>
      <w:r w:rsidR="0018464A" w:rsidRPr="00AE6E73">
        <w:rPr>
          <w:i/>
          <w:iCs/>
          <w:szCs w:val="24"/>
        </w:rPr>
        <w:t>Research Report – Changing community attitudes to improve inclusion of people with disability.</w:t>
      </w:r>
      <w:r w:rsidR="0018464A" w:rsidRPr="00AE6E73">
        <w:rPr>
          <w:szCs w:val="24"/>
        </w:rPr>
        <w:t xml:space="preserve"> Royal Commission into Violence, Abuse, Neglect and Exploitation of People with Disability, University of New South Wales, pp53-58.   </w:t>
      </w:r>
    </w:p>
  </w:footnote>
  <w:footnote w:id="52">
    <w:p w14:paraId="585D6713" w14:textId="77777777" w:rsidR="00163824" w:rsidRDefault="00163824" w:rsidP="00D12382">
      <w:pPr>
        <w:pStyle w:val="FootnoteText"/>
        <w:spacing w:after="0"/>
      </w:pPr>
      <w:r>
        <w:rPr>
          <w:rStyle w:val="FootnoteReference"/>
        </w:rPr>
        <w:footnoteRef/>
      </w:r>
      <w:r>
        <w:t xml:space="preserve"> </w:t>
      </w:r>
      <w:r w:rsidRPr="00AE6E73">
        <w:rPr>
          <w:szCs w:val="24"/>
        </w:rPr>
        <w:t xml:space="preserve">Patsie Frawley and Christina Bigby (2011) ‘Inclusion in political and public life: The experiences of people with intellectual disability on government disability advisory bodies in Australia’, in </w:t>
      </w:r>
      <w:r w:rsidRPr="00AE6E73">
        <w:rPr>
          <w:i/>
          <w:iCs/>
          <w:szCs w:val="24"/>
        </w:rPr>
        <w:t>Journal of Intellectual and Developmental Disability</w:t>
      </w:r>
      <w:r w:rsidRPr="00AE6E73">
        <w:rPr>
          <w:szCs w:val="24"/>
        </w:rPr>
        <w:t>, 36:1, 27-38</w:t>
      </w:r>
      <w:r>
        <w:rPr>
          <w:szCs w:val="24"/>
        </w:rPr>
        <w:t>;</w:t>
      </w:r>
      <w:r w:rsidRPr="002658E9">
        <w:rPr>
          <w:szCs w:val="24"/>
        </w:rPr>
        <w:t xml:space="preserve"> </w:t>
      </w:r>
      <w:r w:rsidRPr="00AE6E73">
        <w:rPr>
          <w:szCs w:val="24"/>
        </w:rPr>
        <w:t xml:space="preserve">Diane Craig and Christine Bigby (2015) “She's been involved in everything as far as I can see”: Supporting the active participation of people with intellectual disability in community groups, </w:t>
      </w:r>
      <w:r w:rsidRPr="00AE6E73">
        <w:rPr>
          <w:i/>
          <w:iCs/>
          <w:szCs w:val="24"/>
        </w:rPr>
        <w:t>Journal of Intellectual and Developmental Disability</w:t>
      </w:r>
      <w:r w:rsidRPr="00AE6E73">
        <w:rPr>
          <w:szCs w:val="24"/>
        </w:rPr>
        <w:t>, 40:1, 12-25</w:t>
      </w:r>
      <w:r>
        <w:rPr>
          <w:szCs w:val="24"/>
        </w:rPr>
        <w:t xml:space="preserve">; </w:t>
      </w:r>
      <w:r w:rsidRPr="002658E9">
        <w:rPr>
          <w:szCs w:val="24"/>
        </w:rPr>
        <w:t xml:space="preserve"> </w:t>
      </w:r>
      <w:r w:rsidRPr="00AE6E73">
        <w:rPr>
          <w:szCs w:val="24"/>
        </w:rPr>
        <w:t xml:space="preserve">Laufey Love, Rannveig </w:t>
      </w:r>
      <w:proofErr w:type="spellStart"/>
      <w:r w:rsidRPr="00AE6E73">
        <w:rPr>
          <w:szCs w:val="24"/>
        </w:rPr>
        <w:t>Traustadottir</w:t>
      </w:r>
      <w:proofErr w:type="spellEnd"/>
      <w:r w:rsidRPr="00AE6E73">
        <w:rPr>
          <w:szCs w:val="24"/>
        </w:rPr>
        <w:t xml:space="preserve">, Gerard Quinn and James Rice (2017) ‘The Inclusion of the Lived Experience of Disability in Policymaking’, </w:t>
      </w:r>
      <w:r w:rsidRPr="00AE6E73">
        <w:rPr>
          <w:i/>
          <w:iCs/>
          <w:szCs w:val="24"/>
        </w:rPr>
        <w:t>Laws:</w:t>
      </w:r>
      <w:r w:rsidRPr="00AE6E73">
        <w:rPr>
          <w:szCs w:val="24"/>
        </w:rPr>
        <w:t xml:space="preserve"> 6 (33).  </w:t>
      </w:r>
    </w:p>
  </w:footnote>
  <w:footnote w:id="53">
    <w:p w14:paraId="3584C376" w14:textId="77777777" w:rsidR="00163824" w:rsidRPr="00AE6E73" w:rsidRDefault="00163824" w:rsidP="00163824">
      <w:pPr>
        <w:pStyle w:val="FootnoteText"/>
        <w:spacing w:after="0" w:line="276" w:lineRule="auto"/>
        <w:rPr>
          <w:szCs w:val="24"/>
        </w:rPr>
      </w:pPr>
      <w:r w:rsidRPr="00AE6E73">
        <w:rPr>
          <w:rStyle w:val="FootnoteReference"/>
          <w:szCs w:val="24"/>
        </w:rPr>
        <w:footnoteRef/>
      </w:r>
      <w:r w:rsidRPr="00AE6E73">
        <w:rPr>
          <w:szCs w:val="24"/>
        </w:rPr>
        <w:t xml:space="preserve"> Inclusion Australia has produced a number of useful resources for Service Providers as part of their </w:t>
      </w:r>
      <w:hyperlink r:id="rId48" w:history="1">
        <w:r w:rsidRPr="00AE6E73">
          <w:rPr>
            <w:rStyle w:val="Hyperlink"/>
            <w:szCs w:val="24"/>
          </w:rPr>
          <w:t>Your Service Your Rights</w:t>
        </w:r>
      </w:hyperlink>
      <w:r w:rsidRPr="00AE6E73">
        <w:rPr>
          <w:szCs w:val="24"/>
        </w:rPr>
        <w:t xml:space="preserve"> project, including a guide for </w:t>
      </w:r>
      <w:hyperlink r:id="rId49" w:history="1">
        <w:r w:rsidRPr="00AE6E73">
          <w:rPr>
            <w:rStyle w:val="Hyperlink"/>
            <w:szCs w:val="24"/>
          </w:rPr>
          <w:t>Setting up an Advisory Group in Your Service</w:t>
        </w:r>
      </w:hyperlink>
      <w:r w:rsidRPr="00AE6E73">
        <w:rPr>
          <w:szCs w:val="24"/>
        </w:rPr>
        <w:t xml:space="preserve"> and for including people with an intellectual disability in the audit process.</w:t>
      </w:r>
    </w:p>
  </w:footnote>
  <w:footnote w:id="54">
    <w:p w14:paraId="19C8CCD2" w14:textId="4C9B090E" w:rsidR="00DE3307" w:rsidRDefault="00DE3307">
      <w:pPr>
        <w:pStyle w:val="FootnoteText"/>
      </w:pPr>
      <w:r>
        <w:rPr>
          <w:rStyle w:val="FootnoteReference"/>
        </w:rPr>
        <w:footnoteRef/>
      </w:r>
      <w:r>
        <w:t xml:space="preserve"> </w:t>
      </w:r>
      <w:r w:rsidRPr="00DE3307">
        <w:t>A Disabled People’s Organisation is an organisation that is controlled by people with disability (at least 51% people with disability at the board and membership levels). A DPO is different to other disability sector organisations because it is ‘for us, by us’.</w:t>
      </w:r>
      <w:r w:rsidR="000D3C41">
        <w:t xml:space="preserve"> See </w:t>
      </w:r>
      <w:hyperlink r:id="rId50" w:history="1">
        <w:r w:rsidR="00A07FFC">
          <w:rPr>
            <w:rStyle w:val="Hyperlink"/>
          </w:rPr>
          <w:t>Disabled People’s Organisations - People with Disability Australia (pwd.org.au)</w:t>
        </w:r>
      </w:hyperlink>
    </w:p>
  </w:footnote>
  <w:footnote w:id="55">
    <w:p w14:paraId="51729049" w14:textId="77777777" w:rsidR="00C70187" w:rsidRDefault="00C70187" w:rsidP="00D12382">
      <w:pPr>
        <w:pStyle w:val="FootnoteText"/>
        <w:spacing w:after="0" w:line="276" w:lineRule="auto"/>
      </w:pPr>
      <w:r>
        <w:rPr>
          <w:rStyle w:val="FootnoteReference"/>
        </w:rPr>
        <w:footnoteRef/>
      </w:r>
      <w:r>
        <w:t xml:space="preserve"> </w:t>
      </w:r>
      <w:r w:rsidRPr="00AE6E73">
        <w:rPr>
          <w:szCs w:val="24"/>
        </w:rPr>
        <w:t xml:space="preserve">Jan Idle, Gianfranco Giuntoli, Karen Fisher, Sally Robinson, Christiane </w:t>
      </w:r>
      <w:proofErr w:type="spellStart"/>
      <w:r w:rsidRPr="00AE6E73">
        <w:rPr>
          <w:szCs w:val="24"/>
        </w:rPr>
        <w:t>Purcal</w:t>
      </w:r>
      <w:proofErr w:type="spellEnd"/>
      <w:r w:rsidRPr="00AE6E73">
        <w:rPr>
          <w:szCs w:val="24"/>
        </w:rPr>
        <w:t xml:space="preserve">, Christy Newman, Kathleen Reedy (2022) </w:t>
      </w:r>
      <w:r w:rsidRPr="00AE6E73">
        <w:rPr>
          <w:i/>
          <w:iCs/>
          <w:szCs w:val="24"/>
        </w:rPr>
        <w:t>Research Report – Changing community attitudes to improve inclusion of people with disability.</w:t>
      </w:r>
      <w:r w:rsidRPr="00AE6E73">
        <w:rPr>
          <w:szCs w:val="24"/>
        </w:rPr>
        <w:t xml:space="preserve"> Royal Commission into Violence, Abuse, Neglect and Exploitation of People with Disability, University of New South Wales, pp53-58.   </w:t>
      </w:r>
    </w:p>
  </w:footnote>
  <w:footnote w:id="56">
    <w:p w14:paraId="33162B71" w14:textId="1C481EC9" w:rsidR="00C70187" w:rsidRDefault="00C70187" w:rsidP="00D12382">
      <w:pPr>
        <w:pStyle w:val="FootnoteText"/>
        <w:spacing w:after="0" w:line="276" w:lineRule="auto"/>
      </w:pPr>
      <w:r>
        <w:rPr>
          <w:rStyle w:val="FootnoteReference"/>
        </w:rPr>
        <w:footnoteRef/>
      </w:r>
      <w:r>
        <w:t xml:space="preserve"> </w:t>
      </w:r>
      <w:r w:rsidR="007C508B">
        <w:t xml:space="preserve">Disability Advocacy Network Australia (2023) </w:t>
      </w:r>
      <w:hyperlink r:id="rId51" w:history="1">
        <w:r w:rsidR="007C508B" w:rsidRPr="0055740E">
          <w:rPr>
            <w:rStyle w:val="Hyperlink"/>
          </w:rPr>
          <w:t>A stronger, more diverse and independent community sector</w:t>
        </w:r>
      </w:hyperlink>
      <w:r w:rsidR="004A477F">
        <w:t>, p</w:t>
      </w:r>
      <w:r w:rsidR="00A46770">
        <w:t xml:space="preserve">5. </w:t>
      </w:r>
      <w:r w:rsidR="00480C10">
        <w:t xml:space="preserve"> </w:t>
      </w:r>
    </w:p>
  </w:footnote>
  <w:footnote w:id="57">
    <w:p w14:paraId="748D6F9B" w14:textId="1819D7FA" w:rsidR="00C70187" w:rsidRDefault="00C70187" w:rsidP="00FF27D7">
      <w:pPr>
        <w:pStyle w:val="FootnoteText"/>
        <w:spacing w:after="0" w:line="276" w:lineRule="auto"/>
      </w:pPr>
      <w:r>
        <w:rPr>
          <w:rStyle w:val="FootnoteReference"/>
        </w:rPr>
        <w:footnoteRef/>
      </w:r>
      <w:r>
        <w:t xml:space="preserve"> </w:t>
      </w:r>
      <w:r w:rsidR="007612C0">
        <w:t xml:space="preserve">Disability Advocacy Network Australia (2022) </w:t>
      </w:r>
      <w:hyperlink r:id="rId52" w:history="1">
        <w:r w:rsidR="007612C0" w:rsidRPr="002556E0">
          <w:rPr>
            <w:rStyle w:val="Hyperlink"/>
            <w:rFonts w:cs="Helvetica"/>
          </w:rPr>
          <w:t>Independent disability advocacy – DANA submission to the Disability Royal Commission</w:t>
        </w:r>
      </w:hyperlink>
      <w:r w:rsidR="00F11B82">
        <w:rPr>
          <w:rStyle w:val="Hyperlink"/>
          <w:rFonts w:cs="Helvetica"/>
        </w:rPr>
        <w:t xml:space="preserve"> </w:t>
      </w:r>
    </w:p>
  </w:footnote>
  <w:footnote w:id="58">
    <w:p w14:paraId="061B57C1" w14:textId="01F24F1B" w:rsidR="00104172" w:rsidRPr="00104172" w:rsidRDefault="00104172" w:rsidP="00ED42F5">
      <w:pPr>
        <w:pStyle w:val="FootnoteText"/>
        <w:spacing w:after="0" w:line="276" w:lineRule="auto"/>
        <w:rPr>
          <w:lang w:val="en-GB"/>
        </w:rPr>
      </w:pPr>
      <w:r>
        <w:rPr>
          <w:rStyle w:val="FootnoteReference"/>
        </w:rPr>
        <w:footnoteRef/>
      </w:r>
      <w:r w:rsidR="00876BC1">
        <w:t xml:space="preserve"> See </w:t>
      </w:r>
      <w:hyperlink r:id="rId53" w:history="1">
        <w:r w:rsidR="00876BC1" w:rsidRPr="00ED42F5">
          <w:rPr>
            <w:rStyle w:val="Hyperlink"/>
          </w:rPr>
          <w:t>Housing data dashboard</w:t>
        </w:r>
      </w:hyperlink>
      <w:r w:rsidR="00876BC1">
        <w:t xml:space="preserve"> </w:t>
      </w:r>
      <w:r w:rsidR="0067046D">
        <w:t>– Australian Government, Australian Institute of Health and Welfare.</w:t>
      </w:r>
      <w:r>
        <w:t xml:space="preserve"> </w:t>
      </w:r>
    </w:p>
  </w:footnote>
  <w:footnote w:id="59">
    <w:p w14:paraId="59130EAA" w14:textId="20EB22D7" w:rsidR="00066C76" w:rsidRDefault="00066C76" w:rsidP="00ED42F5">
      <w:pPr>
        <w:pStyle w:val="FootnoteText"/>
        <w:spacing w:after="0" w:line="276" w:lineRule="auto"/>
      </w:pPr>
      <w:r>
        <w:rPr>
          <w:rStyle w:val="FootnoteReference"/>
        </w:rPr>
        <w:footnoteRef/>
      </w:r>
      <w:r>
        <w:t xml:space="preserve"> </w:t>
      </w:r>
      <w:r w:rsidRPr="00AE6E73">
        <w:rPr>
          <w:szCs w:val="24"/>
        </w:rPr>
        <w:t>Royal Commission into Violence Abuse, Neglect and Exploitation against People with Disability - Transcripts, Fiona Downing, Public Hearing 5, 18 August 2020, p69; Kirsten Deane, Public hearing 5, 19 August 2020, p141. Eleanor Gibbs, Public hearing 5, 18 August 2020, p71</w:t>
      </w:r>
      <w:r w:rsidR="00F11B82">
        <w:rPr>
          <w:szCs w:val="24"/>
        </w:rPr>
        <w:t>.</w:t>
      </w:r>
      <w:r w:rsidR="001D5414">
        <w:rPr>
          <w:szCs w:val="24"/>
        </w:rPr>
        <w:t xml:space="preserve"> </w:t>
      </w:r>
    </w:p>
  </w:footnote>
  <w:footnote w:id="60">
    <w:p w14:paraId="768C5566" w14:textId="19715F08" w:rsidR="00490CC5" w:rsidRDefault="00490CC5" w:rsidP="005B3CDE">
      <w:pPr>
        <w:pStyle w:val="FootnoteText"/>
        <w:spacing w:after="0" w:line="276" w:lineRule="auto"/>
      </w:pPr>
      <w:r>
        <w:rPr>
          <w:rStyle w:val="FootnoteReference"/>
        </w:rPr>
        <w:footnoteRef/>
      </w:r>
      <w:r>
        <w:t xml:space="preserve"> </w:t>
      </w:r>
      <w:r w:rsidRPr="00AE6E73">
        <w:rPr>
          <w:szCs w:val="24"/>
        </w:rPr>
        <w:t xml:space="preserve">Natasha Cortis, and Megan Blaxland, (2022) Carrying the costs of the crisis: Australia’s community sector through the Delta outbreak. Sydney: ACOSS, p12, 54, and 57; Megan Blaxland, and Natasha Cortis, (2021) Valuing Australia’s community sector: Better contracting for capacity, sustainability and impact. Sydney: ACOSS, 23-25; Natasha Cortis, &amp; Megan Blaxland (2020): Australia’s community sector and COVID-19: Supporting communities through the crisis. Sydney: ACOSS, 71; and The </w:t>
      </w:r>
      <w:proofErr w:type="spellStart"/>
      <w:r w:rsidRPr="00AE6E73">
        <w:rPr>
          <w:szCs w:val="24"/>
        </w:rPr>
        <w:t>XFactor</w:t>
      </w:r>
      <w:proofErr w:type="spellEnd"/>
      <w:r w:rsidRPr="00AE6E73">
        <w:rPr>
          <w:szCs w:val="24"/>
        </w:rPr>
        <w:t xml:space="preserve"> Collective (2020) RESET 2020 – National Impact and Need Research Study – Phase 2 – September 2020 Survey Interval, p9,10, 32-33, 39 and 47.   </w:t>
      </w:r>
    </w:p>
  </w:footnote>
  <w:footnote w:id="61">
    <w:p w14:paraId="0C7212EE" w14:textId="77777777" w:rsidR="00A20F2A" w:rsidRDefault="00A20F2A" w:rsidP="00A20F2A">
      <w:pPr>
        <w:pStyle w:val="FootnoteText"/>
        <w:spacing w:after="0"/>
      </w:pPr>
      <w:r>
        <w:rPr>
          <w:rStyle w:val="FootnoteReference"/>
        </w:rPr>
        <w:footnoteRef/>
      </w:r>
      <w:r>
        <w:t xml:space="preserve"> See January 2023 submission on the discontinuation of funding:  </w:t>
      </w:r>
      <w:hyperlink r:id="rId54" w:history="1">
        <w:r>
          <w:rPr>
            <w:rStyle w:val="Hyperlink"/>
          </w:rPr>
          <w:t>DANA and AFDO call for continuity of funding in short Pre-Budget Submission - Disability Advocacy Network Australia</w:t>
        </w:r>
      </w:hyperlink>
    </w:p>
  </w:footnote>
  <w:footnote w:id="62">
    <w:p w14:paraId="0F4CE22C" w14:textId="77777777" w:rsidR="00A20F2A" w:rsidRDefault="00A20F2A" w:rsidP="00A20F2A">
      <w:pPr>
        <w:pStyle w:val="FootnoteText"/>
        <w:spacing w:after="0"/>
      </w:pPr>
      <w:r>
        <w:rPr>
          <w:rStyle w:val="FootnoteReference"/>
        </w:rPr>
        <w:footnoteRef/>
      </w:r>
      <w:r>
        <w:t xml:space="preserve"> Wilson, E., Qian-Khoo, J., </w:t>
      </w:r>
      <w:proofErr w:type="spellStart"/>
      <w:r>
        <w:t>Campain</w:t>
      </w:r>
      <w:proofErr w:type="spellEnd"/>
      <w:r>
        <w:t xml:space="preserve">, R., Brown, C., Kelly, J. &amp; Kamstra, P. (2021). </w:t>
      </w:r>
      <w:r w:rsidRPr="007D666F">
        <w:t>Overview of results: Informing investment design, ILC Research Activity</w:t>
      </w:r>
      <w:r>
        <w:t xml:space="preserve">, Hawthorn: Centre for Social Impact, Swinburne University of Technology, pp46-47. </w:t>
      </w:r>
    </w:p>
  </w:footnote>
  <w:footnote w:id="63">
    <w:p w14:paraId="4395E873" w14:textId="77777777" w:rsidR="003535BB" w:rsidRDefault="003535BB" w:rsidP="004E0469">
      <w:pPr>
        <w:pStyle w:val="FootnoteText"/>
        <w:spacing w:after="0" w:line="276" w:lineRule="auto"/>
      </w:pPr>
      <w:r>
        <w:rPr>
          <w:rStyle w:val="FootnoteReference"/>
        </w:rPr>
        <w:footnoteRef/>
      </w:r>
      <w:r>
        <w:t xml:space="preserve"> </w:t>
      </w:r>
      <w:r w:rsidRPr="005619D2">
        <w:rPr>
          <w:rFonts w:cs="Helvetica"/>
        </w:rPr>
        <w:t xml:space="preserve">The </w:t>
      </w:r>
      <w:hyperlink r:id="rId55" w:history="1">
        <w:r w:rsidRPr="005619D2">
          <w:rPr>
            <w:rStyle w:val="Hyperlink"/>
            <w:rFonts w:cs="Helvetica"/>
          </w:rPr>
          <w:t>Best Practice in Disability Advocacy course</w:t>
        </w:r>
      </w:hyperlink>
      <w:r w:rsidRPr="005619D2">
        <w:rPr>
          <w:rFonts w:cs="Helvetica"/>
        </w:rPr>
        <w:t xml:space="preserve"> created by Disability Advocacy Resource Unit</w:t>
      </w:r>
      <w:r>
        <w:rPr>
          <w:rFonts w:cs="Helvetica"/>
        </w:rPr>
        <w:t xml:space="preserve"> (DARU)</w:t>
      </w:r>
      <w:r w:rsidRPr="005619D2">
        <w:rPr>
          <w:rFonts w:cs="Helvetica"/>
        </w:rPr>
        <w:t xml:space="preserve"> in Victoria recognises that</w:t>
      </w:r>
      <w:r w:rsidRPr="005619D2">
        <w:rPr>
          <w:rFonts w:cs="Helvetica"/>
          <w:i/>
          <w:iCs/>
        </w:rPr>
        <w:t xml:space="preserve"> </w:t>
      </w:r>
      <w:r>
        <w:rPr>
          <w:rFonts w:cs="Helvetica"/>
          <w:i/>
          <w:iCs/>
        </w:rPr>
        <w:t>“</w:t>
      </w:r>
      <w:r w:rsidRPr="005619D2">
        <w:rPr>
          <w:rFonts w:cs="Helvetica"/>
          <w:i/>
          <w:iCs/>
        </w:rPr>
        <w:t>advocates can be highly susceptible to burnout and vicarious trauma.”</w:t>
      </w:r>
      <w:r w:rsidRPr="005619D2">
        <w:rPr>
          <w:rFonts w:cs="Helvetica"/>
        </w:rPr>
        <w:t xml:space="preserve"> The final module focuses on “</w:t>
      </w:r>
      <w:proofErr w:type="spellStart"/>
      <w:r w:rsidRPr="005619D2">
        <w:rPr>
          <w:rFonts w:cs="Helvetica"/>
        </w:rPr>
        <w:t>Self Care</w:t>
      </w:r>
      <w:proofErr w:type="spellEnd"/>
      <w:r w:rsidRPr="005619D2">
        <w:rPr>
          <w:rFonts w:cs="Helvetica"/>
        </w:rPr>
        <w:t>”</w:t>
      </w:r>
      <w:r>
        <w:rPr>
          <w:rFonts w:cs="Helvetica"/>
        </w:rPr>
        <w:t>;</w:t>
      </w:r>
      <w:r w:rsidRPr="00D6601E">
        <w:t xml:space="preserve"> </w:t>
      </w:r>
      <w:r>
        <w:t xml:space="preserve">The </w:t>
      </w:r>
      <w:r>
        <w:rPr>
          <w:rFonts w:cs="Helvetica"/>
        </w:rPr>
        <w:t xml:space="preserve">DARU </w:t>
      </w:r>
      <w:r w:rsidRPr="005619D2">
        <w:rPr>
          <w:rFonts w:cs="Helvetica"/>
        </w:rPr>
        <w:t xml:space="preserve">2019 Strengthening Disability Advocacy Conference included a facilitated workshop focused on the issues of managing overwhelming workloads: </w:t>
      </w:r>
      <w:hyperlink r:id="rId56" w:history="1">
        <w:r w:rsidRPr="005619D2">
          <w:rPr>
            <w:rStyle w:val="Hyperlink"/>
            <w:rFonts w:cs="Helvetica"/>
            <w:i/>
            <w:iCs/>
          </w:rPr>
          <w:t>A Sector at Capacity: Burnout, organisational change and adapting in the face of adversity.</w:t>
        </w:r>
      </w:hyperlink>
      <w:r w:rsidRPr="00D6601E">
        <w:rPr>
          <w:rFonts w:cs="Helvetica"/>
          <w:szCs w:val="24"/>
        </w:rPr>
        <w:t xml:space="preserve"> </w:t>
      </w:r>
      <w:r w:rsidRPr="00BB5084">
        <w:rPr>
          <w:rFonts w:cs="Helvetica"/>
          <w:szCs w:val="24"/>
        </w:rPr>
        <w:t xml:space="preserve">Natasha Cortis, and Megan Blaxland, (2022) </w:t>
      </w:r>
      <w:r w:rsidRPr="00BB5084">
        <w:rPr>
          <w:rFonts w:cs="Helvetica"/>
          <w:i/>
          <w:iCs/>
          <w:szCs w:val="24"/>
        </w:rPr>
        <w:t>Carrying the costs of the crisis: Australia’s community sector through the Delta outbreak</w:t>
      </w:r>
      <w:r w:rsidRPr="00BB5084">
        <w:rPr>
          <w:rFonts w:cs="Helvetica"/>
          <w:szCs w:val="24"/>
        </w:rPr>
        <w:t>. Sydney: ACOSS.</w:t>
      </w:r>
      <w:r w:rsidRPr="00E95ECF">
        <w:rPr>
          <w:szCs w:val="24"/>
        </w:rPr>
        <w:t xml:space="preserve"> </w:t>
      </w:r>
      <w:proofErr w:type="spellStart"/>
      <w:r w:rsidRPr="00BB5084">
        <w:rPr>
          <w:szCs w:val="24"/>
        </w:rPr>
        <w:t>InSync</w:t>
      </w:r>
      <w:proofErr w:type="spellEnd"/>
      <w:r w:rsidRPr="00BB5084">
        <w:rPr>
          <w:szCs w:val="24"/>
        </w:rPr>
        <w:t xml:space="preserve"> </w:t>
      </w:r>
      <w:r w:rsidRPr="007E0C4D">
        <w:rPr>
          <w:rFonts w:cs="Helvetica"/>
          <w:szCs w:val="24"/>
        </w:rPr>
        <w:t>Surveys</w:t>
      </w:r>
      <w:r w:rsidRPr="00BB5084">
        <w:rPr>
          <w:szCs w:val="24"/>
        </w:rPr>
        <w:t xml:space="preserve"> (2014) </w:t>
      </w:r>
      <w:r w:rsidRPr="00BB5084">
        <w:rPr>
          <w:i/>
          <w:iCs/>
          <w:szCs w:val="24"/>
        </w:rPr>
        <w:t>Employee retention in community services organisations</w:t>
      </w:r>
      <w:r w:rsidRPr="00BB5084">
        <w:rPr>
          <w:szCs w:val="24"/>
        </w:rPr>
        <w:t>, accessed 6 December 2022.</w:t>
      </w:r>
    </w:p>
  </w:footnote>
  <w:footnote w:id="64">
    <w:p w14:paraId="3C30C8BC" w14:textId="737A8785" w:rsidR="00C87754" w:rsidRDefault="00C87754" w:rsidP="00966084">
      <w:pPr>
        <w:pStyle w:val="FootnoteText"/>
        <w:spacing w:after="0"/>
      </w:pPr>
      <w:r>
        <w:rPr>
          <w:rStyle w:val="FootnoteReference"/>
        </w:rPr>
        <w:footnoteRef/>
      </w:r>
      <w:r>
        <w:t xml:space="preserve"> See </w:t>
      </w:r>
      <w:hyperlink r:id="rId57" w:history="1">
        <w:r>
          <w:rPr>
            <w:rStyle w:val="Hyperlink"/>
          </w:rPr>
          <w:t>Disability Leadership Institute | Develop Your People</w:t>
        </w:r>
      </w:hyperlink>
      <w:r w:rsidR="00D97F5C">
        <w:t xml:space="preserve"> and </w:t>
      </w:r>
      <w:hyperlink r:id="rId58" w:history="1">
        <w:r w:rsidR="00D97F5C">
          <w:rPr>
            <w:rStyle w:val="Hyperlink"/>
          </w:rPr>
          <w:t>Building diversity and inclusion - Diversity Council Australia (dca.org.au)</w:t>
        </w:r>
      </w:hyperlink>
      <w:r w:rsidR="00C32FA4">
        <w:t>.</w:t>
      </w:r>
    </w:p>
  </w:footnote>
  <w:footnote w:id="65">
    <w:p w14:paraId="728CD303" w14:textId="77777777" w:rsidR="00115131" w:rsidRDefault="00115131" w:rsidP="00115131">
      <w:pPr>
        <w:pStyle w:val="FootnoteText"/>
        <w:spacing w:after="0"/>
      </w:pPr>
      <w:r>
        <w:rPr>
          <w:rStyle w:val="FootnoteReference"/>
        </w:rPr>
        <w:footnoteRef/>
      </w:r>
      <w:r>
        <w:t xml:space="preserve"> For instance, there are a range of leadership programs and training for young people with disability including: </w:t>
      </w:r>
      <w:hyperlink r:id="rId59" w:history="1">
        <w:r>
          <w:rPr>
            <w:rStyle w:val="Hyperlink"/>
          </w:rPr>
          <w:t>Young Leaders Program - CYDA</w:t>
        </w:r>
      </w:hyperlink>
      <w:r>
        <w:t xml:space="preserve">, </w:t>
      </w:r>
      <w:hyperlink r:id="rId60" w:history="1">
        <w:r>
          <w:rPr>
            <w:rStyle w:val="Hyperlink"/>
          </w:rPr>
          <w:t xml:space="preserve">Youth </w:t>
        </w:r>
        <w:proofErr w:type="spellStart"/>
        <w:r>
          <w:rPr>
            <w:rStyle w:val="Hyperlink"/>
          </w:rPr>
          <w:t>Disablity</w:t>
        </w:r>
        <w:proofErr w:type="spellEnd"/>
        <w:r>
          <w:rPr>
            <w:rStyle w:val="Hyperlink"/>
          </w:rPr>
          <w:t xml:space="preserve"> Advocacy Service | Young Leaders Program (yacvic.org.au)</w:t>
        </w:r>
      </w:hyperlink>
      <w:r>
        <w:t xml:space="preserve"> and </w:t>
      </w:r>
      <w:hyperlink r:id="rId61" w:history="1">
        <w:r>
          <w:rPr>
            <w:rStyle w:val="Hyperlink"/>
          </w:rPr>
          <w:t>WWDA Youth Network - Women With Disabilities Australia</w:t>
        </w:r>
      </w:hyperlink>
      <w:r>
        <w:t xml:space="preserve">. </w:t>
      </w:r>
    </w:p>
  </w:footnote>
  <w:footnote w:id="66">
    <w:p w14:paraId="137B5843" w14:textId="7FF29BEA" w:rsidR="00667845" w:rsidRDefault="00667845" w:rsidP="00667845">
      <w:pPr>
        <w:pStyle w:val="FootnoteText"/>
        <w:spacing w:after="0"/>
      </w:pPr>
      <w:r>
        <w:rPr>
          <w:rStyle w:val="FootnoteReference"/>
        </w:rPr>
        <w:footnoteRef/>
      </w:r>
      <w:r>
        <w:t xml:space="preserve"> </w:t>
      </w:r>
      <w:hyperlink r:id="rId62" w:history="1">
        <w:r w:rsidRPr="00667845">
          <w:rPr>
            <w:rFonts w:eastAsiaTheme="minorHAnsi" w:cstheme="minorBidi"/>
            <w:color w:val="0000FF"/>
            <w:u w:val="single"/>
            <w:lang w:eastAsia="en-US"/>
          </w:rPr>
          <w:t>Lead . Engage . Activate . Drive - Women With Disabilities Australia (wwda.org.au)</w:t>
        </w:r>
      </w:hyperlink>
    </w:p>
  </w:footnote>
  <w:footnote w:id="67">
    <w:p w14:paraId="24CF0AE7" w14:textId="78E5B237" w:rsidR="00AF66F7" w:rsidRDefault="00AF66F7">
      <w:pPr>
        <w:pStyle w:val="FootnoteText"/>
      </w:pPr>
      <w:r>
        <w:rPr>
          <w:rStyle w:val="FootnoteReference"/>
        </w:rPr>
        <w:footnoteRef/>
      </w:r>
      <w:r>
        <w:t xml:space="preserve"> </w:t>
      </w:r>
      <w:hyperlink r:id="rId63" w:history="1">
        <w:r w:rsidR="00A719E4">
          <w:rPr>
            <w:rStyle w:val="Hyperlink"/>
          </w:rPr>
          <w:t xml:space="preserve">The Case for </w:t>
        </w:r>
        <w:proofErr w:type="spellStart"/>
        <w:r w:rsidR="00A719E4">
          <w:rPr>
            <w:rStyle w:val="Hyperlink"/>
          </w:rPr>
          <w:t>Inclusion@Work</w:t>
        </w:r>
        <w:proofErr w:type="spellEnd"/>
        <w:r w:rsidR="00A719E4">
          <w:rPr>
            <w:rStyle w:val="Hyperlink"/>
          </w:rPr>
          <w:t xml:space="preserve"> - Diversity Council Australia (dca.org.au)</w:t>
        </w:r>
      </w:hyperlink>
    </w:p>
  </w:footnote>
  <w:footnote w:id="68">
    <w:p w14:paraId="63C827CE" w14:textId="77777777" w:rsidR="00BB235E" w:rsidRPr="006D06A5" w:rsidRDefault="00BB235E" w:rsidP="00BB235E">
      <w:pPr>
        <w:pStyle w:val="FootnoteText"/>
        <w:spacing w:line="276" w:lineRule="auto"/>
        <w:rPr>
          <w:lang w:val="en-GB"/>
        </w:rPr>
      </w:pPr>
      <w:r>
        <w:rPr>
          <w:rStyle w:val="FootnoteReference"/>
        </w:rPr>
        <w:footnoteRef/>
      </w:r>
      <w:r>
        <w:t xml:space="preserve"> Disability Advocacy Network Australia (2023) </w:t>
      </w:r>
      <w:hyperlink r:id="rId64" w:history="1">
        <w:r w:rsidRPr="0055740E">
          <w:rPr>
            <w:rStyle w:val="Hyperlink"/>
          </w:rPr>
          <w:t>A stronger, more diverse and independent community sector</w:t>
        </w:r>
      </w:hyperlink>
      <w:r>
        <w:t>.</w:t>
      </w:r>
    </w:p>
  </w:footnote>
  <w:footnote w:id="69">
    <w:p w14:paraId="0CB64653" w14:textId="2E87D912" w:rsidR="004527D0" w:rsidRPr="004527D0" w:rsidRDefault="004527D0" w:rsidP="00741229">
      <w:pPr>
        <w:pStyle w:val="FootnoteText"/>
        <w:spacing w:after="0" w:line="276" w:lineRule="auto"/>
        <w:rPr>
          <w:lang w:val="en-GB"/>
        </w:rPr>
      </w:pPr>
      <w:r>
        <w:rPr>
          <w:rStyle w:val="FootnoteReference"/>
        </w:rPr>
        <w:footnoteRef/>
      </w:r>
      <w:r>
        <w:t xml:space="preserve"> </w:t>
      </w:r>
      <w:r w:rsidR="00453274">
        <w:t xml:space="preserve">Disability Advocacy Network Australia (2023) </w:t>
      </w:r>
      <w:hyperlink r:id="rId65" w:history="1">
        <w:r w:rsidR="00453274" w:rsidRPr="00A13BFD">
          <w:rPr>
            <w:rStyle w:val="Hyperlink"/>
          </w:rPr>
          <w:t>A strong sustainable future: addressing capacity shortfalls for a strengthened disability advocacy sector</w:t>
        </w:r>
      </w:hyperlink>
      <w:r w:rsidR="00453274">
        <w:t>.</w:t>
      </w:r>
    </w:p>
  </w:footnote>
  <w:footnote w:id="70">
    <w:p w14:paraId="6D412781" w14:textId="4D0BB188" w:rsidR="009A2386" w:rsidRDefault="009A2386" w:rsidP="00242E83">
      <w:pPr>
        <w:pStyle w:val="FootnoteText"/>
        <w:spacing w:line="276" w:lineRule="auto"/>
      </w:pPr>
      <w:r>
        <w:rPr>
          <w:rStyle w:val="FootnoteReference"/>
        </w:rPr>
        <w:footnoteRef/>
      </w:r>
      <w:r>
        <w:t xml:space="preserve"> </w:t>
      </w:r>
      <w:r w:rsidR="00101224">
        <w:t xml:space="preserve">Disability Advocacy Network Australia (2022) </w:t>
      </w:r>
      <w:hyperlink r:id="rId66" w:history="1">
        <w:r w:rsidR="00101224" w:rsidRPr="002556E0">
          <w:rPr>
            <w:rStyle w:val="Hyperlink"/>
            <w:rFonts w:cs="Helvetica"/>
          </w:rPr>
          <w:t>Independent disability advocacy – DANA submission to the Disability Royal Commission</w:t>
        </w:r>
      </w:hyperlink>
      <w:r w:rsidR="00AC431B">
        <w:rPr>
          <w:rFonts w:cs="Helveti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4AB1" w14:textId="2E9CDF14" w:rsidR="008F1BA8" w:rsidRPr="00A37ECD" w:rsidRDefault="008F1BA8" w:rsidP="008F1BA8">
    <w:pPr>
      <w:pStyle w:val="Header"/>
      <w:ind w:left="-426"/>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F679" w14:textId="50890FC8" w:rsidR="00A37ECD" w:rsidRPr="00A37ECD" w:rsidRDefault="00F6357D" w:rsidP="00A37ECD">
    <w:pPr>
      <w:pStyle w:val="Header"/>
      <w:ind w:left="-426"/>
      <w:rPr>
        <w:noProof/>
        <w:color w:val="03253F"/>
        <w:szCs w:val="22"/>
      </w:rPr>
    </w:pPr>
    <w:r w:rsidRPr="00A37ECD">
      <w:rPr>
        <w:noProof/>
        <w:color w:val="03253F"/>
        <w:szCs w:val="22"/>
      </w:rPr>
      <w:drawing>
        <wp:anchor distT="0" distB="0" distL="114300" distR="114300" simplePos="0" relativeHeight="251658240" behindDoc="1" locked="0" layoutInCell="1" allowOverlap="1" wp14:anchorId="61527751" wp14:editId="7CE141B4">
          <wp:simplePos x="0" y="0"/>
          <wp:positionH relativeFrom="page">
            <wp:align>left</wp:align>
          </wp:positionH>
          <wp:positionV relativeFrom="paragraph">
            <wp:posOffset>-433705</wp:posOffset>
          </wp:positionV>
          <wp:extent cx="7721600" cy="10927099"/>
          <wp:effectExtent l="0" t="0" r="0" b="7620"/>
          <wp:wrapNone/>
          <wp:docPr id="250478320" name="Picture 250478320" descr="Background graphic,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59818" name="Picture 1" descr="Background graphic, 2023"/>
                  <pic:cNvPicPr/>
                </pic:nvPicPr>
                <pic:blipFill>
                  <a:blip r:embed="rId1">
                    <a:extLst>
                      <a:ext uri="{28A0092B-C50C-407E-A947-70E740481C1C}">
                        <a14:useLocalDpi xmlns:a14="http://schemas.microsoft.com/office/drawing/2010/main" val="0"/>
                      </a:ext>
                    </a:extLst>
                  </a:blip>
                  <a:stretch>
                    <a:fillRect/>
                  </a:stretch>
                </pic:blipFill>
                <pic:spPr>
                  <a:xfrm>
                    <a:off x="0" y="0"/>
                    <a:ext cx="7721600" cy="10927099"/>
                  </a:xfrm>
                  <a:prstGeom prst="rect">
                    <a:avLst/>
                  </a:prstGeom>
                </pic:spPr>
              </pic:pic>
            </a:graphicData>
          </a:graphic>
          <wp14:sizeRelH relativeFrom="page">
            <wp14:pctWidth>0</wp14:pctWidth>
          </wp14:sizeRelH>
          <wp14:sizeRelV relativeFrom="page">
            <wp14:pctHeight>0</wp14:pctHeight>
          </wp14:sizeRelV>
        </wp:anchor>
      </w:drawing>
    </w:r>
    <w:r w:rsidR="00A37ECD" w:rsidRPr="00A37ECD">
      <w:rPr>
        <w:color w:val="03253F"/>
        <w:szCs w:val="22"/>
      </w:rPr>
      <w:t>Disability Advocacy</w:t>
    </w:r>
    <w:r w:rsidR="00A37ECD" w:rsidRPr="00A37ECD">
      <w:rPr>
        <w:noProof/>
        <w:color w:val="03253F"/>
        <w:szCs w:val="22"/>
      </w:rPr>
      <w:t xml:space="preserve"> </w:t>
    </w:r>
  </w:p>
  <w:p w14:paraId="38D8201B" w14:textId="4784E66F" w:rsidR="00A37ECD" w:rsidRDefault="00A37ECD" w:rsidP="00A37ECD">
    <w:pPr>
      <w:pStyle w:val="Header"/>
      <w:ind w:left="-426"/>
    </w:pPr>
    <w:r w:rsidRPr="00A37ECD">
      <w:rPr>
        <w:noProof/>
        <w:color w:val="03253F"/>
        <w:szCs w:val="22"/>
      </w:rPr>
      <w:t>Network</w:t>
    </w:r>
    <w:r>
      <w:rPr>
        <w:b/>
        <w:bCs/>
        <w:noProof/>
        <w:color w:val="03253F"/>
        <w:szCs w:val="22"/>
      </w:rPr>
      <w:t xml:space="preserve"> </w:t>
    </w:r>
    <w:r w:rsidRPr="00A37ECD">
      <w:rPr>
        <w:noProof/>
        <w:color w:val="03253F"/>
        <w:szCs w:val="22"/>
      </w:rPr>
      <w:t>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9E4A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82974"/>
    <w:multiLevelType w:val="hybridMultilevel"/>
    <w:tmpl w:val="51C09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DC83FB"/>
    <w:multiLevelType w:val="hybridMultilevel"/>
    <w:tmpl w:val="7BEA295E"/>
    <w:lvl w:ilvl="0" w:tplc="6324B766">
      <w:start w:val="1"/>
      <w:numFmt w:val="bullet"/>
      <w:lvlText w:val=""/>
      <w:lvlJc w:val="left"/>
      <w:pPr>
        <w:ind w:left="720" w:hanging="360"/>
      </w:pPr>
      <w:rPr>
        <w:rFonts w:ascii="Symbol" w:hAnsi="Symbol" w:hint="default"/>
      </w:rPr>
    </w:lvl>
    <w:lvl w:ilvl="1" w:tplc="68F84CE4">
      <w:start w:val="1"/>
      <w:numFmt w:val="bullet"/>
      <w:lvlText w:val="o"/>
      <w:lvlJc w:val="left"/>
      <w:pPr>
        <w:ind w:left="1440" w:hanging="360"/>
      </w:pPr>
      <w:rPr>
        <w:rFonts w:ascii="Courier New" w:hAnsi="Courier New" w:hint="default"/>
      </w:rPr>
    </w:lvl>
    <w:lvl w:ilvl="2" w:tplc="4192F2F2">
      <w:start w:val="1"/>
      <w:numFmt w:val="bullet"/>
      <w:lvlText w:val=""/>
      <w:lvlJc w:val="left"/>
      <w:pPr>
        <w:ind w:left="2160" w:hanging="360"/>
      </w:pPr>
      <w:rPr>
        <w:rFonts w:ascii="Wingdings" w:hAnsi="Wingdings" w:hint="default"/>
      </w:rPr>
    </w:lvl>
    <w:lvl w:ilvl="3" w:tplc="AF34EBD4">
      <w:start w:val="1"/>
      <w:numFmt w:val="bullet"/>
      <w:lvlText w:val=""/>
      <w:lvlJc w:val="left"/>
      <w:pPr>
        <w:ind w:left="2880" w:hanging="360"/>
      </w:pPr>
      <w:rPr>
        <w:rFonts w:ascii="Symbol" w:hAnsi="Symbol" w:hint="default"/>
      </w:rPr>
    </w:lvl>
    <w:lvl w:ilvl="4" w:tplc="E2F0A104">
      <w:start w:val="1"/>
      <w:numFmt w:val="bullet"/>
      <w:lvlText w:val="o"/>
      <w:lvlJc w:val="left"/>
      <w:pPr>
        <w:ind w:left="3600" w:hanging="360"/>
      </w:pPr>
      <w:rPr>
        <w:rFonts w:ascii="Courier New" w:hAnsi="Courier New" w:hint="default"/>
      </w:rPr>
    </w:lvl>
    <w:lvl w:ilvl="5" w:tplc="8ED60942">
      <w:start w:val="1"/>
      <w:numFmt w:val="bullet"/>
      <w:lvlText w:val=""/>
      <w:lvlJc w:val="left"/>
      <w:pPr>
        <w:ind w:left="4320" w:hanging="360"/>
      </w:pPr>
      <w:rPr>
        <w:rFonts w:ascii="Wingdings" w:hAnsi="Wingdings" w:hint="default"/>
      </w:rPr>
    </w:lvl>
    <w:lvl w:ilvl="6" w:tplc="75781C6C">
      <w:start w:val="1"/>
      <w:numFmt w:val="bullet"/>
      <w:lvlText w:val=""/>
      <w:lvlJc w:val="left"/>
      <w:pPr>
        <w:ind w:left="5040" w:hanging="360"/>
      </w:pPr>
      <w:rPr>
        <w:rFonts w:ascii="Symbol" w:hAnsi="Symbol" w:hint="default"/>
      </w:rPr>
    </w:lvl>
    <w:lvl w:ilvl="7" w:tplc="A6F49002">
      <w:start w:val="1"/>
      <w:numFmt w:val="bullet"/>
      <w:lvlText w:val="o"/>
      <w:lvlJc w:val="left"/>
      <w:pPr>
        <w:ind w:left="5760" w:hanging="360"/>
      </w:pPr>
      <w:rPr>
        <w:rFonts w:ascii="Courier New" w:hAnsi="Courier New" w:hint="default"/>
      </w:rPr>
    </w:lvl>
    <w:lvl w:ilvl="8" w:tplc="46BCED44">
      <w:start w:val="1"/>
      <w:numFmt w:val="bullet"/>
      <w:lvlText w:val=""/>
      <w:lvlJc w:val="left"/>
      <w:pPr>
        <w:ind w:left="6480" w:hanging="360"/>
      </w:pPr>
      <w:rPr>
        <w:rFonts w:ascii="Wingdings" w:hAnsi="Wingdings" w:hint="default"/>
      </w:rPr>
    </w:lvl>
  </w:abstractNum>
  <w:abstractNum w:abstractNumId="3" w15:restartNumberingAfterBreak="0">
    <w:nsid w:val="0915143D"/>
    <w:multiLevelType w:val="hybridMultilevel"/>
    <w:tmpl w:val="3CCA75EA"/>
    <w:lvl w:ilvl="0" w:tplc="14349660">
      <w:start w:val="1"/>
      <w:numFmt w:val="bullet"/>
      <w:lvlText w:val="•"/>
      <w:lvlJc w:val="left"/>
      <w:pPr>
        <w:ind w:left="6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0D4154A">
      <w:start w:val="1"/>
      <w:numFmt w:val="bullet"/>
      <w:lvlText w:val="o"/>
      <w:lvlJc w:val="left"/>
      <w:pPr>
        <w:ind w:left="13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AAD140">
      <w:start w:val="1"/>
      <w:numFmt w:val="bullet"/>
      <w:lvlText w:val="▪"/>
      <w:lvlJc w:val="left"/>
      <w:pPr>
        <w:ind w:left="20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FD2A5A0">
      <w:start w:val="1"/>
      <w:numFmt w:val="bullet"/>
      <w:lvlText w:val="•"/>
      <w:lvlJc w:val="left"/>
      <w:pPr>
        <w:ind w:left="27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A2F8BC">
      <w:start w:val="1"/>
      <w:numFmt w:val="bullet"/>
      <w:lvlText w:val="o"/>
      <w:lvlJc w:val="left"/>
      <w:pPr>
        <w:ind w:left="34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DC4D0C">
      <w:start w:val="1"/>
      <w:numFmt w:val="bullet"/>
      <w:lvlText w:val="▪"/>
      <w:lvlJc w:val="left"/>
      <w:pPr>
        <w:ind w:left="42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A3E2ED6">
      <w:start w:val="1"/>
      <w:numFmt w:val="bullet"/>
      <w:lvlText w:val="•"/>
      <w:lvlJc w:val="left"/>
      <w:pPr>
        <w:ind w:left="49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7AEEA2C">
      <w:start w:val="1"/>
      <w:numFmt w:val="bullet"/>
      <w:lvlText w:val="o"/>
      <w:lvlJc w:val="left"/>
      <w:pPr>
        <w:ind w:left="56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626926">
      <w:start w:val="1"/>
      <w:numFmt w:val="bullet"/>
      <w:lvlText w:val="▪"/>
      <w:lvlJc w:val="left"/>
      <w:pPr>
        <w:ind w:left="6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CA13EA6"/>
    <w:multiLevelType w:val="hybridMultilevel"/>
    <w:tmpl w:val="D1B232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0133B"/>
    <w:multiLevelType w:val="hybridMultilevel"/>
    <w:tmpl w:val="00E6E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75757D"/>
    <w:multiLevelType w:val="hybridMultilevel"/>
    <w:tmpl w:val="13726B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249D4D1F"/>
    <w:multiLevelType w:val="hybridMultilevel"/>
    <w:tmpl w:val="79EEFCCC"/>
    <w:lvl w:ilvl="0" w:tplc="BFA01952">
      <w:start w:val="1"/>
      <w:numFmt w:val="bullet"/>
      <w:lvlText w:val=""/>
      <w:lvlJc w:val="left"/>
      <w:pPr>
        <w:ind w:left="720" w:hanging="360"/>
      </w:pPr>
      <w:rPr>
        <w:rFonts w:ascii="Symbol" w:hAnsi="Symbol" w:hint="default"/>
        <w:color w:val="auto"/>
        <w:sz w:val="24"/>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D00CE"/>
    <w:multiLevelType w:val="hybridMultilevel"/>
    <w:tmpl w:val="D42AC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D77DB"/>
    <w:multiLevelType w:val="hybridMultilevel"/>
    <w:tmpl w:val="B1E66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46ADC"/>
    <w:multiLevelType w:val="multilevel"/>
    <w:tmpl w:val="8A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47F26"/>
    <w:multiLevelType w:val="multilevel"/>
    <w:tmpl w:val="33C4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7B38EE"/>
    <w:multiLevelType w:val="hybridMultilevel"/>
    <w:tmpl w:val="A3EC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7C6196"/>
    <w:multiLevelType w:val="hybridMultilevel"/>
    <w:tmpl w:val="0C90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C44B2"/>
    <w:multiLevelType w:val="hybridMultilevel"/>
    <w:tmpl w:val="5D562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3033B9"/>
    <w:multiLevelType w:val="multilevel"/>
    <w:tmpl w:val="FE62B0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6F10CD"/>
    <w:multiLevelType w:val="multilevel"/>
    <w:tmpl w:val="9DCC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16812"/>
    <w:multiLevelType w:val="hybridMultilevel"/>
    <w:tmpl w:val="A9B64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F86112"/>
    <w:multiLevelType w:val="hybridMultilevel"/>
    <w:tmpl w:val="76E0F4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1D44B1"/>
    <w:multiLevelType w:val="multilevel"/>
    <w:tmpl w:val="7FF0A4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5C6CC9"/>
    <w:multiLevelType w:val="hybridMultilevel"/>
    <w:tmpl w:val="727E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E742A4"/>
    <w:multiLevelType w:val="hybridMultilevel"/>
    <w:tmpl w:val="88D008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0C6BFC"/>
    <w:multiLevelType w:val="hybridMultilevel"/>
    <w:tmpl w:val="EA98563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3" w15:restartNumberingAfterBreak="0">
    <w:nsid w:val="6B5A2708"/>
    <w:multiLevelType w:val="hybridMultilevel"/>
    <w:tmpl w:val="19B23FE2"/>
    <w:lvl w:ilvl="0" w:tplc="BFA01952">
      <w:start w:val="1"/>
      <w:numFmt w:val="bullet"/>
      <w:lvlText w:val=""/>
      <w:lvlJc w:val="left"/>
      <w:pPr>
        <w:ind w:left="720" w:hanging="360"/>
      </w:pPr>
      <w:rPr>
        <w:rFonts w:ascii="Symbol" w:hAnsi="Symbol" w:hint="default"/>
        <w:color w:val="auto"/>
        <w:sz w:val="24"/>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A96445"/>
    <w:multiLevelType w:val="multilevel"/>
    <w:tmpl w:val="0D44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091984"/>
    <w:multiLevelType w:val="hybridMultilevel"/>
    <w:tmpl w:val="39107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582E7A"/>
    <w:multiLevelType w:val="multilevel"/>
    <w:tmpl w:val="8FD8F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3524FDA"/>
    <w:multiLevelType w:val="hybridMultilevel"/>
    <w:tmpl w:val="5D2E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F82DD8"/>
    <w:multiLevelType w:val="hybridMultilevel"/>
    <w:tmpl w:val="EF0E8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8B0162"/>
    <w:multiLevelType w:val="multilevel"/>
    <w:tmpl w:val="5A70F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EB0AAB"/>
    <w:multiLevelType w:val="hybridMultilevel"/>
    <w:tmpl w:val="C7627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EDA4F10"/>
    <w:multiLevelType w:val="hybridMultilevel"/>
    <w:tmpl w:val="999C92A6"/>
    <w:lvl w:ilvl="0" w:tplc="BFA01952">
      <w:start w:val="1"/>
      <w:numFmt w:val="bullet"/>
      <w:lvlText w:val=""/>
      <w:lvlJc w:val="left"/>
      <w:pPr>
        <w:ind w:left="3600" w:hanging="360"/>
      </w:pPr>
      <w:rPr>
        <w:rFonts w:ascii="Symbol" w:hAnsi="Symbol" w:hint="default"/>
        <w:color w:val="auto"/>
        <w:sz w:val="24"/>
        <w:szCs w:val="22"/>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16cid:durableId="643118832">
    <w:abstractNumId w:val="16"/>
  </w:num>
  <w:num w:numId="2" w16cid:durableId="1070150336">
    <w:abstractNumId w:val="3"/>
  </w:num>
  <w:num w:numId="3" w16cid:durableId="1123767860">
    <w:abstractNumId w:val="29"/>
  </w:num>
  <w:num w:numId="4" w16cid:durableId="360471592">
    <w:abstractNumId w:val="26"/>
  </w:num>
  <w:num w:numId="5" w16cid:durableId="605892308">
    <w:abstractNumId w:val="15"/>
  </w:num>
  <w:num w:numId="6" w16cid:durableId="252738324">
    <w:abstractNumId w:val="24"/>
  </w:num>
  <w:num w:numId="7" w16cid:durableId="1448620178">
    <w:abstractNumId w:val="19"/>
  </w:num>
  <w:num w:numId="8" w16cid:durableId="390008958">
    <w:abstractNumId w:val="25"/>
  </w:num>
  <w:num w:numId="9" w16cid:durableId="259992089">
    <w:abstractNumId w:val="13"/>
  </w:num>
  <w:num w:numId="10" w16cid:durableId="644358470">
    <w:abstractNumId w:val="14"/>
  </w:num>
  <w:num w:numId="11" w16cid:durableId="652027526">
    <w:abstractNumId w:val="9"/>
  </w:num>
  <w:num w:numId="12" w16cid:durableId="452672607">
    <w:abstractNumId w:val="10"/>
  </w:num>
  <w:num w:numId="13" w16cid:durableId="2020497626">
    <w:abstractNumId w:val="2"/>
  </w:num>
  <w:num w:numId="14" w16cid:durableId="872501773">
    <w:abstractNumId w:val="30"/>
  </w:num>
  <w:num w:numId="15" w16cid:durableId="1575506561">
    <w:abstractNumId w:val="4"/>
  </w:num>
  <w:num w:numId="16" w16cid:durableId="455106641">
    <w:abstractNumId w:val="21"/>
  </w:num>
  <w:num w:numId="17" w16cid:durableId="1569419536">
    <w:abstractNumId w:val="18"/>
  </w:num>
  <w:num w:numId="18" w16cid:durableId="1133059917">
    <w:abstractNumId w:val="5"/>
  </w:num>
  <w:num w:numId="19" w16cid:durableId="1304197837">
    <w:abstractNumId w:val="17"/>
  </w:num>
  <w:num w:numId="20" w16cid:durableId="1303072915">
    <w:abstractNumId w:val="22"/>
  </w:num>
  <w:num w:numId="21" w16cid:durableId="1333797026">
    <w:abstractNumId w:val="6"/>
  </w:num>
  <w:num w:numId="22" w16cid:durableId="1271930188">
    <w:abstractNumId w:val="7"/>
  </w:num>
  <w:num w:numId="23" w16cid:durableId="988680045">
    <w:abstractNumId w:val="31"/>
  </w:num>
  <w:num w:numId="24" w16cid:durableId="941257351">
    <w:abstractNumId w:val="23"/>
  </w:num>
  <w:num w:numId="25" w16cid:durableId="1657026348">
    <w:abstractNumId w:val="11"/>
  </w:num>
  <w:num w:numId="26" w16cid:durableId="1484810115">
    <w:abstractNumId w:val="0"/>
  </w:num>
  <w:num w:numId="27" w16cid:durableId="1235704860">
    <w:abstractNumId w:val="0"/>
  </w:num>
  <w:num w:numId="28" w16cid:durableId="2019652255">
    <w:abstractNumId w:val="0"/>
  </w:num>
  <w:num w:numId="29" w16cid:durableId="1922136449">
    <w:abstractNumId w:val="0"/>
  </w:num>
  <w:num w:numId="30" w16cid:durableId="1139347336">
    <w:abstractNumId w:val="1"/>
  </w:num>
  <w:num w:numId="31" w16cid:durableId="137965342">
    <w:abstractNumId w:val="12"/>
  </w:num>
  <w:num w:numId="32" w16cid:durableId="2112771812">
    <w:abstractNumId w:val="0"/>
  </w:num>
  <w:num w:numId="33" w16cid:durableId="1761178572">
    <w:abstractNumId w:val="8"/>
  </w:num>
  <w:num w:numId="34" w16cid:durableId="1286153204">
    <w:abstractNumId w:val="28"/>
  </w:num>
  <w:num w:numId="35" w16cid:durableId="1037395193">
    <w:abstractNumId w:val="27"/>
  </w:num>
  <w:num w:numId="36" w16cid:durableId="189699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CD"/>
    <w:rsid w:val="000001DE"/>
    <w:rsid w:val="00000286"/>
    <w:rsid w:val="000008A0"/>
    <w:rsid w:val="00000F6A"/>
    <w:rsid w:val="000018EE"/>
    <w:rsid w:val="00001AAC"/>
    <w:rsid w:val="00003B8C"/>
    <w:rsid w:val="00003CE1"/>
    <w:rsid w:val="00003F35"/>
    <w:rsid w:val="000040BF"/>
    <w:rsid w:val="00004386"/>
    <w:rsid w:val="00004606"/>
    <w:rsid w:val="0000672F"/>
    <w:rsid w:val="000068AB"/>
    <w:rsid w:val="00006E97"/>
    <w:rsid w:val="00007039"/>
    <w:rsid w:val="0000711E"/>
    <w:rsid w:val="00007551"/>
    <w:rsid w:val="0001053C"/>
    <w:rsid w:val="00010D67"/>
    <w:rsid w:val="0001122C"/>
    <w:rsid w:val="000112CF"/>
    <w:rsid w:val="00011DFB"/>
    <w:rsid w:val="000122C2"/>
    <w:rsid w:val="00012A37"/>
    <w:rsid w:val="00013457"/>
    <w:rsid w:val="000135EE"/>
    <w:rsid w:val="0001426D"/>
    <w:rsid w:val="00014B9E"/>
    <w:rsid w:val="00014BDF"/>
    <w:rsid w:val="00015212"/>
    <w:rsid w:val="00015A6B"/>
    <w:rsid w:val="00017586"/>
    <w:rsid w:val="00017F87"/>
    <w:rsid w:val="00020135"/>
    <w:rsid w:val="00020F3A"/>
    <w:rsid w:val="0002149C"/>
    <w:rsid w:val="00021904"/>
    <w:rsid w:val="00023548"/>
    <w:rsid w:val="00023EF2"/>
    <w:rsid w:val="00023F0E"/>
    <w:rsid w:val="00025777"/>
    <w:rsid w:val="00025AF8"/>
    <w:rsid w:val="000266FC"/>
    <w:rsid w:val="00026FCF"/>
    <w:rsid w:val="00027878"/>
    <w:rsid w:val="000279AD"/>
    <w:rsid w:val="00027B88"/>
    <w:rsid w:val="00027D8E"/>
    <w:rsid w:val="00027F05"/>
    <w:rsid w:val="00030242"/>
    <w:rsid w:val="00031065"/>
    <w:rsid w:val="00031066"/>
    <w:rsid w:val="000313FE"/>
    <w:rsid w:val="000319C2"/>
    <w:rsid w:val="00033844"/>
    <w:rsid w:val="000340DB"/>
    <w:rsid w:val="00034341"/>
    <w:rsid w:val="000344B6"/>
    <w:rsid w:val="00034CDB"/>
    <w:rsid w:val="00036E0E"/>
    <w:rsid w:val="00037A2B"/>
    <w:rsid w:val="00037D81"/>
    <w:rsid w:val="00037E74"/>
    <w:rsid w:val="00040288"/>
    <w:rsid w:val="00040F83"/>
    <w:rsid w:val="00041750"/>
    <w:rsid w:val="00042919"/>
    <w:rsid w:val="00042A8A"/>
    <w:rsid w:val="00043FFB"/>
    <w:rsid w:val="0004460E"/>
    <w:rsid w:val="0004462A"/>
    <w:rsid w:val="00044B72"/>
    <w:rsid w:val="00044CF4"/>
    <w:rsid w:val="00046846"/>
    <w:rsid w:val="0004760C"/>
    <w:rsid w:val="000478ED"/>
    <w:rsid w:val="00047F67"/>
    <w:rsid w:val="000512C6"/>
    <w:rsid w:val="00051B76"/>
    <w:rsid w:val="00052555"/>
    <w:rsid w:val="00052AC0"/>
    <w:rsid w:val="00052D1F"/>
    <w:rsid w:val="00052FFE"/>
    <w:rsid w:val="00053891"/>
    <w:rsid w:val="00053CFD"/>
    <w:rsid w:val="00053D2B"/>
    <w:rsid w:val="00054700"/>
    <w:rsid w:val="00054D0F"/>
    <w:rsid w:val="00055FFA"/>
    <w:rsid w:val="0005621B"/>
    <w:rsid w:val="0005637F"/>
    <w:rsid w:val="00056B3E"/>
    <w:rsid w:val="00056D30"/>
    <w:rsid w:val="00056D64"/>
    <w:rsid w:val="00056DE0"/>
    <w:rsid w:val="0006035C"/>
    <w:rsid w:val="00060CF3"/>
    <w:rsid w:val="00060DD4"/>
    <w:rsid w:val="00061304"/>
    <w:rsid w:val="000627E6"/>
    <w:rsid w:val="00063AE7"/>
    <w:rsid w:val="0006452A"/>
    <w:rsid w:val="0006623A"/>
    <w:rsid w:val="0006629C"/>
    <w:rsid w:val="00066457"/>
    <w:rsid w:val="00066808"/>
    <w:rsid w:val="00066A72"/>
    <w:rsid w:val="00066B48"/>
    <w:rsid w:val="00066C76"/>
    <w:rsid w:val="00067238"/>
    <w:rsid w:val="000674DF"/>
    <w:rsid w:val="00067B4C"/>
    <w:rsid w:val="00067E3D"/>
    <w:rsid w:val="00067FC4"/>
    <w:rsid w:val="00070423"/>
    <w:rsid w:val="00071014"/>
    <w:rsid w:val="0007131F"/>
    <w:rsid w:val="000713F0"/>
    <w:rsid w:val="000714E4"/>
    <w:rsid w:val="00071C5D"/>
    <w:rsid w:val="00071DE8"/>
    <w:rsid w:val="000722AF"/>
    <w:rsid w:val="00074876"/>
    <w:rsid w:val="00074C8F"/>
    <w:rsid w:val="00075025"/>
    <w:rsid w:val="00075C91"/>
    <w:rsid w:val="00076604"/>
    <w:rsid w:val="000766CB"/>
    <w:rsid w:val="00076DA2"/>
    <w:rsid w:val="0007709E"/>
    <w:rsid w:val="000776C1"/>
    <w:rsid w:val="00080C83"/>
    <w:rsid w:val="00080E30"/>
    <w:rsid w:val="0008184B"/>
    <w:rsid w:val="00082A54"/>
    <w:rsid w:val="00082FE5"/>
    <w:rsid w:val="000830FB"/>
    <w:rsid w:val="000836D8"/>
    <w:rsid w:val="00083B19"/>
    <w:rsid w:val="00083BAF"/>
    <w:rsid w:val="00084B0E"/>
    <w:rsid w:val="000861A7"/>
    <w:rsid w:val="0008690C"/>
    <w:rsid w:val="00086F23"/>
    <w:rsid w:val="000870F1"/>
    <w:rsid w:val="0008788D"/>
    <w:rsid w:val="00090258"/>
    <w:rsid w:val="00091B32"/>
    <w:rsid w:val="00091F27"/>
    <w:rsid w:val="000923CA"/>
    <w:rsid w:val="00092878"/>
    <w:rsid w:val="00092CAA"/>
    <w:rsid w:val="00093173"/>
    <w:rsid w:val="000933DF"/>
    <w:rsid w:val="000941F7"/>
    <w:rsid w:val="00094D18"/>
    <w:rsid w:val="0009503F"/>
    <w:rsid w:val="00095723"/>
    <w:rsid w:val="00095C02"/>
    <w:rsid w:val="00096450"/>
    <w:rsid w:val="000968D2"/>
    <w:rsid w:val="00096C64"/>
    <w:rsid w:val="00096E37"/>
    <w:rsid w:val="00097045"/>
    <w:rsid w:val="000970E5"/>
    <w:rsid w:val="00097DA0"/>
    <w:rsid w:val="000A08C2"/>
    <w:rsid w:val="000A0F6E"/>
    <w:rsid w:val="000A118E"/>
    <w:rsid w:val="000A21F2"/>
    <w:rsid w:val="000A2352"/>
    <w:rsid w:val="000A2AC8"/>
    <w:rsid w:val="000A2F13"/>
    <w:rsid w:val="000A3DFD"/>
    <w:rsid w:val="000A4DFF"/>
    <w:rsid w:val="000A560C"/>
    <w:rsid w:val="000A580E"/>
    <w:rsid w:val="000A5A7C"/>
    <w:rsid w:val="000A5E18"/>
    <w:rsid w:val="000A6540"/>
    <w:rsid w:val="000A65C1"/>
    <w:rsid w:val="000A6E57"/>
    <w:rsid w:val="000A7932"/>
    <w:rsid w:val="000B0363"/>
    <w:rsid w:val="000B0C6D"/>
    <w:rsid w:val="000B18EB"/>
    <w:rsid w:val="000B1EC4"/>
    <w:rsid w:val="000B294F"/>
    <w:rsid w:val="000B2CE2"/>
    <w:rsid w:val="000B2D18"/>
    <w:rsid w:val="000B6038"/>
    <w:rsid w:val="000B63F6"/>
    <w:rsid w:val="000B7BBC"/>
    <w:rsid w:val="000C0A24"/>
    <w:rsid w:val="000C1128"/>
    <w:rsid w:val="000C126C"/>
    <w:rsid w:val="000C24A9"/>
    <w:rsid w:val="000C2A4D"/>
    <w:rsid w:val="000C2D6A"/>
    <w:rsid w:val="000C32CD"/>
    <w:rsid w:val="000C33F3"/>
    <w:rsid w:val="000C42F2"/>
    <w:rsid w:val="000C5972"/>
    <w:rsid w:val="000C683E"/>
    <w:rsid w:val="000C6F20"/>
    <w:rsid w:val="000C7787"/>
    <w:rsid w:val="000D04A7"/>
    <w:rsid w:val="000D0C90"/>
    <w:rsid w:val="000D115B"/>
    <w:rsid w:val="000D1255"/>
    <w:rsid w:val="000D12E3"/>
    <w:rsid w:val="000D1430"/>
    <w:rsid w:val="000D177E"/>
    <w:rsid w:val="000D1B17"/>
    <w:rsid w:val="000D21AE"/>
    <w:rsid w:val="000D2692"/>
    <w:rsid w:val="000D2B7A"/>
    <w:rsid w:val="000D2E8D"/>
    <w:rsid w:val="000D316B"/>
    <w:rsid w:val="000D341E"/>
    <w:rsid w:val="000D3B21"/>
    <w:rsid w:val="000D3C01"/>
    <w:rsid w:val="000D3C41"/>
    <w:rsid w:val="000D4CAD"/>
    <w:rsid w:val="000D4FA5"/>
    <w:rsid w:val="000D50A6"/>
    <w:rsid w:val="000D55DF"/>
    <w:rsid w:val="000D5AB0"/>
    <w:rsid w:val="000D6134"/>
    <w:rsid w:val="000D64A6"/>
    <w:rsid w:val="000D6FE8"/>
    <w:rsid w:val="000D73C1"/>
    <w:rsid w:val="000D7584"/>
    <w:rsid w:val="000D7675"/>
    <w:rsid w:val="000D7DAD"/>
    <w:rsid w:val="000E0124"/>
    <w:rsid w:val="000E0595"/>
    <w:rsid w:val="000E082C"/>
    <w:rsid w:val="000E0B7E"/>
    <w:rsid w:val="000E1466"/>
    <w:rsid w:val="000E1570"/>
    <w:rsid w:val="000E15B7"/>
    <w:rsid w:val="000E1EAD"/>
    <w:rsid w:val="000E3C70"/>
    <w:rsid w:val="000E3FA3"/>
    <w:rsid w:val="000E45A3"/>
    <w:rsid w:val="000E494D"/>
    <w:rsid w:val="000E5077"/>
    <w:rsid w:val="000E786B"/>
    <w:rsid w:val="000E7F5A"/>
    <w:rsid w:val="000F06E3"/>
    <w:rsid w:val="000F0864"/>
    <w:rsid w:val="000F1015"/>
    <w:rsid w:val="000F1545"/>
    <w:rsid w:val="000F1BF4"/>
    <w:rsid w:val="000F32C3"/>
    <w:rsid w:val="000F3FF2"/>
    <w:rsid w:val="000F4097"/>
    <w:rsid w:val="000F4742"/>
    <w:rsid w:val="000F52E9"/>
    <w:rsid w:val="000F5EBE"/>
    <w:rsid w:val="000F5F30"/>
    <w:rsid w:val="000F64E0"/>
    <w:rsid w:val="000F6FB6"/>
    <w:rsid w:val="000F71F0"/>
    <w:rsid w:val="000F7B6A"/>
    <w:rsid w:val="0010048B"/>
    <w:rsid w:val="001009F6"/>
    <w:rsid w:val="00101019"/>
    <w:rsid w:val="00101224"/>
    <w:rsid w:val="001037E6"/>
    <w:rsid w:val="00103E72"/>
    <w:rsid w:val="00103F1A"/>
    <w:rsid w:val="00103F88"/>
    <w:rsid w:val="00104172"/>
    <w:rsid w:val="00104683"/>
    <w:rsid w:val="00104C76"/>
    <w:rsid w:val="00104C77"/>
    <w:rsid w:val="001057A1"/>
    <w:rsid w:val="00107AF9"/>
    <w:rsid w:val="00107F00"/>
    <w:rsid w:val="0011046F"/>
    <w:rsid w:val="00110D32"/>
    <w:rsid w:val="00110DFB"/>
    <w:rsid w:val="001111D0"/>
    <w:rsid w:val="001116E5"/>
    <w:rsid w:val="00111F4C"/>
    <w:rsid w:val="00111F84"/>
    <w:rsid w:val="00111FB5"/>
    <w:rsid w:val="00112780"/>
    <w:rsid w:val="00112DDF"/>
    <w:rsid w:val="00113BDC"/>
    <w:rsid w:val="00113EDE"/>
    <w:rsid w:val="0011429D"/>
    <w:rsid w:val="00115131"/>
    <w:rsid w:val="00115D97"/>
    <w:rsid w:val="001160CB"/>
    <w:rsid w:val="00116A68"/>
    <w:rsid w:val="00116E71"/>
    <w:rsid w:val="001178EA"/>
    <w:rsid w:val="00120347"/>
    <w:rsid w:val="0012048E"/>
    <w:rsid w:val="0012072A"/>
    <w:rsid w:val="0012127E"/>
    <w:rsid w:val="00121653"/>
    <w:rsid w:val="00121F1B"/>
    <w:rsid w:val="00122206"/>
    <w:rsid w:val="00122255"/>
    <w:rsid w:val="0012269D"/>
    <w:rsid w:val="00122CBC"/>
    <w:rsid w:val="0012384F"/>
    <w:rsid w:val="0012385B"/>
    <w:rsid w:val="0012396F"/>
    <w:rsid w:val="00123B70"/>
    <w:rsid w:val="00123E30"/>
    <w:rsid w:val="00124AC7"/>
    <w:rsid w:val="00124F8F"/>
    <w:rsid w:val="00124FB0"/>
    <w:rsid w:val="001251EF"/>
    <w:rsid w:val="001259CB"/>
    <w:rsid w:val="00125E02"/>
    <w:rsid w:val="00125E56"/>
    <w:rsid w:val="0012626E"/>
    <w:rsid w:val="001262F3"/>
    <w:rsid w:val="0013028B"/>
    <w:rsid w:val="0013032C"/>
    <w:rsid w:val="001305F8"/>
    <w:rsid w:val="001306EA"/>
    <w:rsid w:val="001309C4"/>
    <w:rsid w:val="00131200"/>
    <w:rsid w:val="00132910"/>
    <w:rsid w:val="0013423C"/>
    <w:rsid w:val="001344BE"/>
    <w:rsid w:val="001347DE"/>
    <w:rsid w:val="00134CAA"/>
    <w:rsid w:val="0013592A"/>
    <w:rsid w:val="00135B97"/>
    <w:rsid w:val="0013633F"/>
    <w:rsid w:val="001365EF"/>
    <w:rsid w:val="00137576"/>
    <w:rsid w:val="0013759A"/>
    <w:rsid w:val="00137DAC"/>
    <w:rsid w:val="001409F3"/>
    <w:rsid w:val="001416B7"/>
    <w:rsid w:val="00141B8B"/>
    <w:rsid w:val="00142266"/>
    <w:rsid w:val="0014396B"/>
    <w:rsid w:val="0014494A"/>
    <w:rsid w:val="00146F5B"/>
    <w:rsid w:val="00147034"/>
    <w:rsid w:val="00147251"/>
    <w:rsid w:val="001473BB"/>
    <w:rsid w:val="001474FC"/>
    <w:rsid w:val="00150F7C"/>
    <w:rsid w:val="001511C8"/>
    <w:rsid w:val="00151719"/>
    <w:rsid w:val="00152502"/>
    <w:rsid w:val="00152B0D"/>
    <w:rsid w:val="00153EAF"/>
    <w:rsid w:val="001548C9"/>
    <w:rsid w:val="00154D7F"/>
    <w:rsid w:val="00154F3C"/>
    <w:rsid w:val="001553A5"/>
    <w:rsid w:val="0015599D"/>
    <w:rsid w:val="00155A05"/>
    <w:rsid w:val="001562B0"/>
    <w:rsid w:val="001573C7"/>
    <w:rsid w:val="00157774"/>
    <w:rsid w:val="00157C6B"/>
    <w:rsid w:val="00160C5E"/>
    <w:rsid w:val="001611B0"/>
    <w:rsid w:val="00161534"/>
    <w:rsid w:val="0016175B"/>
    <w:rsid w:val="001628D6"/>
    <w:rsid w:val="00162D83"/>
    <w:rsid w:val="00163824"/>
    <w:rsid w:val="00163DCE"/>
    <w:rsid w:val="00164752"/>
    <w:rsid w:val="001653A9"/>
    <w:rsid w:val="00165548"/>
    <w:rsid w:val="00165FE4"/>
    <w:rsid w:val="001667A4"/>
    <w:rsid w:val="0016712F"/>
    <w:rsid w:val="001674A6"/>
    <w:rsid w:val="00167569"/>
    <w:rsid w:val="00167D5E"/>
    <w:rsid w:val="001706E3"/>
    <w:rsid w:val="00170BCF"/>
    <w:rsid w:val="00170E08"/>
    <w:rsid w:val="00170ECA"/>
    <w:rsid w:val="00171EDC"/>
    <w:rsid w:val="0017361F"/>
    <w:rsid w:val="00173B6C"/>
    <w:rsid w:val="001749C8"/>
    <w:rsid w:val="00174CF6"/>
    <w:rsid w:val="0017577D"/>
    <w:rsid w:val="0017616C"/>
    <w:rsid w:val="001768E7"/>
    <w:rsid w:val="00176A8C"/>
    <w:rsid w:val="001778D2"/>
    <w:rsid w:val="00177F5D"/>
    <w:rsid w:val="00181230"/>
    <w:rsid w:val="00181B9F"/>
    <w:rsid w:val="00181BD7"/>
    <w:rsid w:val="0018204D"/>
    <w:rsid w:val="00182D4F"/>
    <w:rsid w:val="0018333F"/>
    <w:rsid w:val="00183624"/>
    <w:rsid w:val="00183722"/>
    <w:rsid w:val="00183F26"/>
    <w:rsid w:val="0018464A"/>
    <w:rsid w:val="00184C3A"/>
    <w:rsid w:val="00184CF8"/>
    <w:rsid w:val="00185F51"/>
    <w:rsid w:val="00186D53"/>
    <w:rsid w:val="00187C1F"/>
    <w:rsid w:val="00187C4E"/>
    <w:rsid w:val="00187C69"/>
    <w:rsid w:val="001901AD"/>
    <w:rsid w:val="00190DB0"/>
    <w:rsid w:val="0019197F"/>
    <w:rsid w:val="00191CE4"/>
    <w:rsid w:val="00191DA5"/>
    <w:rsid w:val="00192036"/>
    <w:rsid w:val="0019218B"/>
    <w:rsid w:val="00192610"/>
    <w:rsid w:val="001929C3"/>
    <w:rsid w:val="00192ADF"/>
    <w:rsid w:val="00193C25"/>
    <w:rsid w:val="001946C4"/>
    <w:rsid w:val="001946F4"/>
    <w:rsid w:val="00194722"/>
    <w:rsid w:val="00194E4C"/>
    <w:rsid w:val="00195EB6"/>
    <w:rsid w:val="001967E8"/>
    <w:rsid w:val="00196D08"/>
    <w:rsid w:val="001A0AA9"/>
    <w:rsid w:val="001A1005"/>
    <w:rsid w:val="001A1567"/>
    <w:rsid w:val="001A15F5"/>
    <w:rsid w:val="001A2281"/>
    <w:rsid w:val="001A269E"/>
    <w:rsid w:val="001A2AED"/>
    <w:rsid w:val="001A31A2"/>
    <w:rsid w:val="001A4B83"/>
    <w:rsid w:val="001A524D"/>
    <w:rsid w:val="001A5717"/>
    <w:rsid w:val="001A5E1B"/>
    <w:rsid w:val="001A5E80"/>
    <w:rsid w:val="001A60FD"/>
    <w:rsid w:val="001A6638"/>
    <w:rsid w:val="001A698D"/>
    <w:rsid w:val="001A6A7D"/>
    <w:rsid w:val="001A7113"/>
    <w:rsid w:val="001B03E3"/>
    <w:rsid w:val="001B05D7"/>
    <w:rsid w:val="001B11A1"/>
    <w:rsid w:val="001B2457"/>
    <w:rsid w:val="001B2CC0"/>
    <w:rsid w:val="001B363C"/>
    <w:rsid w:val="001B389F"/>
    <w:rsid w:val="001B3A73"/>
    <w:rsid w:val="001B3AE5"/>
    <w:rsid w:val="001B482C"/>
    <w:rsid w:val="001B50C4"/>
    <w:rsid w:val="001B53D3"/>
    <w:rsid w:val="001B584B"/>
    <w:rsid w:val="001B5A51"/>
    <w:rsid w:val="001B5D1F"/>
    <w:rsid w:val="001B69E4"/>
    <w:rsid w:val="001B7102"/>
    <w:rsid w:val="001C064E"/>
    <w:rsid w:val="001C08D3"/>
    <w:rsid w:val="001C17D9"/>
    <w:rsid w:val="001C1964"/>
    <w:rsid w:val="001C1D1F"/>
    <w:rsid w:val="001C1FBD"/>
    <w:rsid w:val="001C2206"/>
    <w:rsid w:val="001C2B0E"/>
    <w:rsid w:val="001C2C58"/>
    <w:rsid w:val="001C309D"/>
    <w:rsid w:val="001C32C8"/>
    <w:rsid w:val="001C332B"/>
    <w:rsid w:val="001C390B"/>
    <w:rsid w:val="001C3DDF"/>
    <w:rsid w:val="001C41EB"/>
    <w:rsid w:val="001C46BD"/>
    <w:rsid w:val="001C4DEB"/>
    <w:rsid w:val="001C4FAF"/>
    <w:rsid w:val="001C571C"/>
    <w:rsid w:val="001C5FFB"/>
    <w:rsid w:val="001C61E4"/>
    <w:rsid w:val="001C6E2F"/>
    <w:rsid w:val="001D012B"/>
    <w:rsid w:val="001D0F75"/>
    <w:rsid w:val="001D1164"/>
    <w:rsid w:val="001D1580"/>
    <w:rsid w:val="001D163D"/>
    <w:rsid w:val="001D1903"/>
    <w:rsid w:val="001D1DC0"/>
    <w:rsid w:val="001D2488"/>
    <w:rsid w:val="001D2EAB"/>
    <w:rsid w:val="001D3300"/>
    <w:rsid w:val="001D36F5"/>
    <w:rsid w:val="001D4CA3"/>
    <w:rsid w:val="001D4D0D"/>
    <w:rsid w:val="001D53DA"/>
    <w:rsid w:val="001D5414"/>
    <w:rsid w:val="001D5441"/>
    <w:rsid w:val="001D580D"/>
    <w:rsid w:val="001D5C4D"/>
    <w:rsid w:val="001D5F45"/>
    <w:rsid w:val="001D678E"/>
    <w:rsid w:val="001D70C0"/>
    <w:rsid w:val="001D7AFA"/>
    <w:rsid w:val="001D7FEF"/>
    <w:rsid w:val="001E01D2"/>
    <w:rsid w:val="001E10BF"/>
    <w:rsid w:val="001E11A9"/>
    <w:rsid w:val="001E197B"/>
    <w:rsid w:val="001E1A17"/>
    <w:rsid w:val="001E1C75"/>
    <w:rsid w:val="001E3146"/>
    <w:rsid w:val="001E3257"/>
    <w:rsid w:val="001E34E1"/>
    <w:rsid w:val="001E3C5E"/>
    <w:rsid w:val="001E3F9B"/>
    <w:rsid w:val="001E4F38"/>
    <w:rsid w:val="001E52C3"/>
    <w:rsid w:val="001F02F7"/>
    <w:rsid w:val="001F105F"/>
    <w:rsid w:val="001F129C"/>
    <w:rsid w:val="001F1D64"/>
    <w:rsid w:val="001F23A8"/>
    <w:rsid w:val="001F2658"/>
    <w:rsid w:val="001F2CA9"/>
    <w:rsid w:val="001F2E03"/>
    <w:rsid w:val="001F33F6"/>
    <w:rsid w:val="001F3976"/>
    <w:rsid w:val="001F3AF9"/>
    <w:rsid w:val="001F3B0E"/>
    <w:rsid w:val="001F46EC"/>
    <w:rsid w:val="001F4BDA"/>
    <w:rsid w:val="001F57B5"/>
    <w:rsid w:val="001F5BF5"/>
    <w:rsid w:val="001F6985"/>
    <w:rsid w:val="001F75A5"/>
    <w:rsid w:val="001F7E2A"/>
    <w:rsid w:val="0020025C"/>
    <w:rsid w:val="00200381"/>
    <w:rsid w:val="00200A27"/>
    <w:rsid w:val="00201443"/>
    <w:rsid w:val="00201B1E"/>
    <w:rsid w:val="00201F90"/>
    <w:rsid w:val="00202636"/>
    <w:rsid w:val="0020279E"/>
    <w:rsid w:val="00202A8F"/>
    <w:rsid w:val="00203A64"/>
    <w:rsid w:val="002064A2"/>
    <w:rsid w:val="00206DD7"/>
    <w:rsid w:val="00206FE9"/>
    <w:rsid w:val="00207F44"/>
    <w:rsid w:val="00210956"/>
    <w:rsid w:val="00210FBD"/>
    <w:rsid w:val="00211C08"/>
    <w:rsid w:val="00212761"/>
    <w:rsid w:val="00213484"/>
    <w:rsid w:val="00213AC9"/>
    <w:rsid w:val="00215A17"/>
    <w:rsid w:val="002160B5"/>
    <w:rsid w:val="00216235"/>
    <w:rsid w:val="00217463"/>
    <w:rsid w:val="0022000B"/>
    <w:rsid w:val="00220359"/>
    <w:rsid w:val="00220B84"/>
    <w:rsid w:val="00220BB6"/>
    <w:rsid w:val="002213EF"/>
    <w:rsid w:val="002222B0"/>
    <w:rsid w:val="002226BF"/>
    <w:rsid w:val="0022270E"/>
    <w:rsid w:val="00223F2B"/>
    <w:rsid w:val="00225246"/>
    <w:rsid w:val="00226864"/>
    <w:rsid w:val="002274F7"/>
    <w:rsid w:val="0022761E"/>
    <w:rsid w:val="00227666"/>
    <w:rsid w:val="002276A1"/>
    <w:rsid w:val="002314C6"/>
    <w:rsid w:val="00232550"/>
    <w:rsid w:val="00232822"/>
    <w:rsid w:val="00232E5A"/>
    <w:rsid w:val="00233223"/>
    <w:rsid w:val="00233A06"/>
    <w:rsid w:val="00234209"/>
    <w:rsid w:val="002359D2"/>
    <w:rsid w:val="002362D6"/>
    <w:rsid w:val="0023641D"/>
    <w:rsid w:val="0023646B"/>
    <w:rsid w:val="00236766"/>
    <w:rsid w:val="002374FC"/>
    <w:rsid w:val="0023775A"/>
    <w:rsid w:val="00237C54"/>
    <w:rsid w:val="00240CD1"/>
    <w:rsid w:val="00241299"/>
    <w:rsid w:val="002415F3"/>
    <w:rsid w:val="002416BB"/>
    <w:rsid w:val="00241B38"/>
    <w:rsid w:val="00241DE3"/>
    <w:rsid w:val="0024209B"/>
    <w:rsid w:val="0024287A"/>
    <w:rsid w:val="00242E83"/>
    <w:rsid w:val="00243292"/>
    <w:rsid w:val="002437DA"/>
    <w:rsid w:val="0024430E"/>
    <w:rsid w:val="00244513"/>
    <w:rsid w:val="002446DA"/>
    <w:rsid w:val="002446F2"/>
    <w:rsid w:val="00244E93"/>
    <w:rsid w:val="00245022"/>
    <w:rsid w:val="0024573A"/>
    <w:rsid w:val="00245897"/>
    <w:rsid w:val="00246365"/>
    <w:rsid w:val="00246589"/>
    <w:rsid w:val="00246C4C"/>
    <w:rsid w:val="00250199"/>
    <w:rsid w:val="00250813"/>
    <w:rsid w:val="00251148"/>
    <w:rsid w:val="0025167C"/>
    <w:rsid w:val="00251DD4"/>
    <w:rsid w:val="002533A7"/>
    <w:rsid w:val="002537CC"/>
    <w:rsid w:val="00253B0F"/>
    <w:rsid w:val="00253C77"/>
    <w:rsid w:val="00254A55"/>
    <w:rsid w:val="00254E2B"/>
    <w:rsid w:val="002556E0"/>
    <w:rsid w:val="0025588E"/>
    <w:rsid w:val="00255DA8"/>
    <w:rsid w:val="00256A45"/>
    <w:rsid w:val="00256CBB"/>
    <w:rsid w:val="002570F6"/>
    <w:rsid w:val="00257311"/>
    <w:rsid w:val="00257893"/>
    <w:rsid w:val="0026058F"/>
    <w:rsid w:val="00260901"/>
    <w:rsid w:val="00261603"/>
    <w:rsid w:val="00262992"/>
    <w:rsid w:val="0026319F"/>
    <w:rsid w:val="00264B67"/>
    <w:rsid w:val="002650D8"/>
    <w:rsid w:val="002652EF"/>
    <w:rsid w:val="00265328"/>
    <w:rsid w:val="0026533C"/>
    <w:rsid w:val="00265752"/>
    <w:rsid w:val="002658E9"/>
    <w:rsid w:val="00266D08"/>
    <w:rsid w:val="0026795F"/>
    <w:rsid w:val="00267DAD"/>
    <w:rsid w:val="002701BF"/>
    <w:rsid w:val="0027052C"/>
    <w:rsid w:val="00270C76"/>
    <w:rsid w:val="00271388"/>
    <w:rsid w:val="0027153F"/>
    <w:rsid w:val="00271853"/>
    <w:rsid w:val="00271BE7"/>
    <w:rsid w:val="00271FAB"/>
    <w:rsid w:val="00272D38"/>
    <w:rsid w:val="002733D4"/>
    <w:rsid w:val="002733EC"/>
    <w:rsid w:val="0027416B"/>
    <w:rsid w:val="00274E88"/>
    <w:rsid w:val="00275500"/>
    <w:rsid w:val="0027644C"/>
    <w:rsid w:val="002765D9"/>
    <w:rsid w:val="00276F9E"/>
    <w:rsid w:val="002771C6"/>
    <w:rsid w:val="00277692"/>
    <w:rsid w:val="00277888"/>
    <w:rsid w:val="00280976"/>
    <w:rsid w:val="0028162F"/>
    <w:rsid w:val="002821BE"/>
    <w:rsid w:val="00282484"/>
    <w:rsid w:val="002829F3"/>
    <w:rsid w:val="00282D73"/>
    <w:rsid w:val="00282EFE"/>
    <w:rsid w:val="00283545"/>
    <w:rsid w:val="00283655"/>
    <w:rsid w:val="00283712"/>
    <w:rsid w:val="002845CA"/>
    <w:rsid w:val="002856B7"/>
    <w:rsid w:val="0028607B"/>
    <w:rsid w:val="00286265"/>
    <w:rsid w:val="00290637"/>
    <w:rsid w:val="00292468"/>
    <w:rsid w:val="00292BEE"/>
    <w:rsid w:val="002934B2"/>
    <w:rsid w:val="00293CF6"/>
    <w:rsid w:val="00295342"/>
    <w:rsid w:val="002953C5"/>
    <w:rsid w:val="002958A0"/>
    <w:rsid w:val="00296E69"/>
    <w:rsid w:val="002A03CF"/>
    <w:rsid w:val="002A1581"/>
    <w:rsid w:val="002A1994"/>
    <w:rsid w:val="002A21CB"/>
    <w:rsid w:val="002A22C0"/>
    <w:rsid w:val="002A24FC"/>
    <w:rsid w:val="002A345E"/>
    <w:rsid w:val="002A3AF8"/>
    <w:rsid w:val="002A3E11"/>
    <w:rsid w:val="002A4812"/>
    <w:rsid w:val="002A4D2C"/>
    <w:rsid w:val="002A5FD7"/>
    <w:rsid w:val="002A6D93"/>
    <w:rsid w:val="002A6E61"/>
    <w:rsid w:val="002B0078"/>
    <w:rsid w:val="002B0536"/>
    <w:rsid w:val="002B057E"/>
    <w:rsid w:val="002B1A9C"/>
    <w:rsid w:val="002B3C82"/>
    <w:rsid w:val="002B47A9"/>
    <w:rsid w:val="002B48C0"/>
    <w:rsid w:val="002B4B23"/>
    <w:rsid w:val="002B543C"/>
    <w:rsid w:val="002B5667"/>
    <w:rsid w:val="002B5A1F"/>
    <w:rsid w:val="002B5CB9"/>
    <w:rsid w:val="002B6DAA"/>
    <w:rsid w:val="002B6F11"/>
    <w:rsid w:val="002B7282"/>
    <w:rsid w:val="002B781D"/>
    <w:rsid w:val="002C022C"/>
    <w:rsid w:val="002C02E2"/>
    <w:rsid w:val="002C1024"/>
    <w:rsid w:val="002C151F"/>
    <w:rsid w:val="002C1660"/>
    <w:rsid w:val="002C16A8"/>
    <w:rsid w:val="002C2ED7"/>
    <w:rsid w:val="002C2F20"/>
    <w:rsid w:val="002C3571"/>
    <w:rsid w:val="002C3F33"/>
    <w:rsid w:val="002C4AE5"/>
    <w:rsid w:val="002C4BFB"/>
    <w:rsid w:val="002C53B2"/>
    <w:rsid w:val="002C55AA"/>
    <w:rsid w:val="002C5617"/>
    <w:rsid w:val="002C5839"/>
    <w:rsid w:val="002C62F9"/>
    <w:rsid w:val="002C6479"/>
    <w:rsid w:val="002C66E5"/>
    <w:rsid w:val="002C6980"/>
    <w:rsid w:val="002C79BF"/>
    <w:rsid w:val="002D08B4"/>
    <w:rsid w:val="002D1C9F"/>
    <w:rsid w:val="002D249C"/>
    <w:rsid w:val="002D24A3"/>
    <w:rsid w:val="002D2D52"/>
    <w:rsid w:val="002D2F90"/>
    <w:rsid w:val="002D4BA7"/>
    <w:rsid w:val="002D4CD0"/>
    <w:rsid w:val="002D4D0C"/>
    <w:rsid w:val="002D521E"/>
    <w:rsid w:val="002D55C7"/>
    <w:rsid w:val="002D56A5"/>
    <w:rsid w:val="002D68DF"/>
    <w:rsid w:val="002D6A0C"/>
    <w:rsid w:val="002D729E"/>
    <w:rsid w:val="002D7BAD"/>
    <w:rsid w:val="002E004B"/>
    <w:rsid w:val="002E0221"/>
    <w:rsid w:val="002E0638"/>
    <w:rsid w:val="002E1840"/>
    <w:rsid w:val="002E3E51"/>
    <w:rsid w:val="002E4183"/>
    <w:rsid w:val="002E4AC6"/>
    <w:rsid w:val="002E4E14"/>
    <w:rsid w:val="002E560F"/>
    <w:rsid w:val="002E59BA"/>
    <w:rsid w:val="002E5FB6"/>
    <w:rsid w:val="002E6522"/>
    <w:rsid w:val="002E7957"/>
    <w:rsid w:val="002E7C8A"/>
    <w:rsid w:val="002F02C0"/>
    <w:rsid w:val="002F0763"/>
    <w:rsid w:val="002F08FE"/>
    <w:rsid w:val="002F11FB"/>
    <w:rsid w:val="002F123F"/>
    <w:rsid w:val="002F172C"/>
    <w:rsid w:val="002F220C"/>
    <w:rsid w:val="002F29D0"/>
    <w:rsid w:val="002F2B31"/>
    <w:rsid w:val="002F3A89"/>
    <w:rsid w:val="002F3E50"/>
    <w:rsid w:val="002F456F"/>
    <w:rsid w:val="002F5174"/>
    <w:rsid w:val="002F51A2"/>
    <w:rsid w:val="002F696E"/>
    <w:rsid w:val="002F69BF"/>
    <w:rsid w:val="002F73B8"/>
    <w:rsid w:val="0030107D"/>
    <w:rsid w:val="00302833"/>
    <w:rsid w:val="00302FC4"/>
    <w:rsid w:val="00303CD7"/>
    <w:rsid w:val="003047D8"/>
    <w:rsid w:val="00304C69"/>
    <w:rsid w:val="00305883"/>
    <w:rsid w:val="00306FB3"/>
    <w:rsid w:val="003074D5"/>
    <w:rsid w:val="00307DF7"/>
    <w:rsid w:val="00311851"/>
    <w:rsid w:val="003119B4"/>
    <w:rsid w:val="00311B93"/>
    <w:rsid w:val="00311D8B"/>
    <w:rsid w:val="00313FAE"/>
    <w:rsid w:val="00314140"/>
    <w:rsid w:val="003142D5"/>
    <w:rsid w:val="00317AE3"/>
    <w:rsid w:val="00320469"/>
    <w:rsid w:val="00320B47"/>
    <w:rsid w:val="0032167C"/>
    <w:rsid w:val="0032210D"/>
    <w:rsid w:val="003221A6"/>
    <w:rsid w:val="00322456"/>
    <w:rsid w:val="00322738"/>
    <w:rsid w:val="00322C5E"/>
    <w:rsid w:val="00322EBF"/>
    <w:rsid w:val="00323A8D"/>
    <w:rsid w:val="00323CD3"/>
    <w:rsid w:val="0032410F"/>
    <w:rsid w:val="00324295"/>
    <w:rsid w:val="003253F9"/>
    <w:rsid w:val="003255F3"/>
    <w:rsid w:val="00325F06"/>
    <w:rsid w:val="003261D8"/>
    <w:rsid w:val="003263E5"/>
    <w:rsid w:val="00326A5D"/>
    <w:rsid w:val="00326E06"/>
    <w:rsid w:val="00327AA8"/>
    <w:rsid w:val="003301AC"/>
    <w:rsid w:val="00330BF6"/>
    <w:rsid w:val="00330F75"/>
    <w:rsid w:val="003317D7"/>
    <w:rsid w:val="0033228D"/>
    <w:rsid w:val="00334681"/>
    <w:rsid w:val="00334A0B"/>
    <w:rsid w:val="00334AE6"/>
    <w:rsid w:val="00334E2A"/>
    <w:rsid w:val="00335C9D"/>
    <w:rsid w:val="00337491"/>
    <w:rsid w:val="003374EE"/>
    <w:rsid w:val="0034018F"/>
    <w:rsid w:val="003405B4"/>
    <w:rsid w:val="00341821"/>
    <w:rsid w:val="00341863"/>
    <w:rsid w:val="00342B62"/>
    <w:rsid w:val="00344928"/>
    <w:rsid w:val="003456FE"/>
    <w:rsid w:val="00345C57"/>
    <w:rsid w:val="00345C96"/>
    <w:rsid w:val="003466B6"/>
    <w:rsid w:val="0035018A"/>
    <w:rsid w:val="003501DC"/>
    <w:rsid w:val="003507A2"/>
    <w:rsid w:val="00350BAF"/>
    <w:rsid w:val="003514EA"/>
    <w:rsid w:val="0035186A"/>
    <w:rsid w:val="00351F3B"/>
    <w:rsid w:val="003521B6"/>
    <w:rsid w:val="00352660"/>
    <w:rsid w:val="003527C9"/>
    <w:rsid w:val="00352A22"/>
    <w:rsid w:val="003534BD"/>
    <w:rsid w:val="003535BB"/>
    <w:rsid w:val="0035445A"/>
    <w:rsid w:val="003544C1"/>
    <w:rsid w:val="00355605"/>
    <w:rsid w:val="00356B1D"/>
    <w:rsid w:val="0036014B"/>
    <w:rsid w:val="00360CF0"/>
    <w:rsid w:val="00361B6C"/>
    <w:rsid w:val="00362DE5"/>
    <w:rsid w:val="00362F7D"/>
    <w:rsid w:val="0036454C"/>
    <w:rsid w:val="00364C2F"/>
    <w:rsid w:val="00364CA0"/>
    <w:rsid w:val="00365901"/>
    <w:rsid w:val="00366008"/>
    <w:rsid w:val="00366883"/>
    <w:rsid w:val="00366C2A"/>
    <w:rsid w:val="00366CF0"/>
    <w:rsid w:val="003670CB"/>
    <w:rsid w:val="00367A56"/>
    <w:rsid w:val="00370CFF"/>
    <w:rsid w:val="00370DD1"/>
    <w:rsid w:val="00371C88"/>
    <w:rsid w:val="00371DF4"/>
    <w:rsid w:val="003727E8"/>
    <w:rsid w:val="00372AA9"/>
    <w:rsid w:val="00372CBF"/>
    <w:rsid w:val="003734A4"/>
    <w:rsid w:val="00374301"/>
    <w:rsid w:val="00375192"/>
    <w:rsid w:val="0037631E"/>
    <w:rsid w:val="00377C5E"/>
    <w:rsid w:val="003806B7"/>
    <w:rsid w:val="00380862"/>
    <w:rsid w:val="00380EC9"/>
    <w:rsid w:val="0038109F"/>
    <w:rsid w:val="003818AA"/>
    <w:rsid w:val="00381F76"/>
    <w:rsid w:val="003826D6"/>
    <w:rsid w:val="003828C9"/>
    <w:rsid w:val="0038295A"/>
    <w:rsid w:val="00382E8A"/>
    <w:rsid w:val="00382EDA"/>
    <w:rsid w:val="003835DF"/>
    <w:rsid w:val="003838CA"/>
    <w:rsid w:val="00383B05"/>
    <w:rsid w:val="003840E3"/>
    <w:rsid w:val="0038464A"/>
    <w:rsid w:val="00384A67"/>
    <w:rsid w:val="0038549C"/>
    <w:rsid w:val="003870E2"/>
    <w:rsid w:val="003877AF"/>
    <w:rsid w:val="00387BF6"/>
    <w:rsid w:val="00387F95"/>
    <w:rsid w:val="003912C0"/>
    <w:rsid w:val="00391AE6"/>
    <w:rsid w:val="00391CF5"/>
    <w:rsid w:val="00391E88"/>
    <w:rsid w:val="003921AE"/>
    <w:rsid w:val="00392224"/>
    <w:rsid w:val="003928A4"/>
    <w:rsid w:val="003928FE"/>
    <w:rsid w:val="003934A7"/>
    <w:rsid w:val="00393655"/>
    <w:rsid w:val="0039472D"/>
    <w:rsid w:val="003947A1"/>
    <w:rsid w:val="00394C11"/>
    <w:rsid w:val="00394E1D"/>
    <w:rsid w:val="0039622C"/>
    <w:rsid w:val="0039654A"/>
    <w:rsid w:val="003966D0"/>
    <w:rsid w:val="003A0128"/>
    <w:rsid w:val="003A0C5B"/>
    <w:rsid w:val="003A11EF"/>
    <w:rsid w:val="003A17D1"/>
    <w:rsid w:val="003A1A45"/>
    <w:rsid w:val="003A1C3A"/>
    <w:rsid w:val="003A1FDB"/>
    <w:rsid w:val="003A242E"/>
    <w:rsid w:val="003A3AE6"/>
    <w:rsid w:val="003A3AF2"/>
    <w:rsid w:val="003A3C54"/>
    <w:rsid w:val="003A3CC6"/>
    <w:rsid w:val="003A3CF7"/>
    <w:rsid w:val="003A417A"/>
    <w:rsid w:val="003A4D99"/>
    <w:rsid w:val="003A666C"/>
    <w:rsid w:val="003A7019"/>
    <w:rsid w:val="003A7150"/>
    <w:rsid w:val="003A7CBA"/>
    <w:rsid w:val="003B00F3"/>
    <w:rsid w:val="003B0DCC"/>
    <w:rsid w:val="003B1701"/>
    <w:rsid w:val="003B35F4"/>
    <w:rsid w:val="003B3DF3"/>
    <w:rsid w:val="003B4060"/>
    <w:rsid w:val="003B406D"/>
    <w:rsid w:val="003B4581"/>
    <w:rsid w:val="003B46E4"/>
    <w:rsid w:val="003B493D"/>
    <w:rsid w:val="003B4F2E"/>
    <w:rsid w:val="003B5308"/>
    <w:rsid w:val="003B5B9A"/>
    <w:rsid w:val="003B6311"/>
    <w:rsid w:val="003B70A2"/>
    <w:rsid w:val="003C1867"/>
    <w:rsid w:val="003C1D03"/>
    <w:rsid w:val="003C219B"/>
    <w:rsid w:val="003C29AA"/>
    <w:rsid w:val="003C3AE3"/>
    <w:rsid w:val="003C4241"/>
    <w:rsid w:val="003C4DF6"/>
    <w:rsid w:val="003C63C0"/>
    <w:rsid w:val="003C64A3"/>
    <w:rsid w:val="003C6DDA"/>
    <w:rsid w:val="003C76C6"/>
    <w:rsid w:val="003D0772"/>
    <w:rsid w:val="003D0950"/>
    <w:rsid w:val="003D0C21"/>
    <w:rsid w:val="003D14CE"/>
    <w:rsid w:val="003D1CAB"/>
    <w:rsid w:val="003D1E75"/>
    <w:rsid w:val="003D25F6"/>
    <w:rsid w:val="003D3449"/>
    <w:rsid w:val="003D38EF"/>
    <w:rsid w:val="003D402F"/>
    <w:rsid w:val="003D4541"/>
    <w:rsid w:val="003D4C0C"/>
    <w:rsid w:val="003D5634"/>
    <w:rsid w:val="003D5F6A"/>
    <w:rsid w:val="003D6EA2"/>
    <w:rsid w:val="003D7616"/>
    <w:rsid w:val="003D7674"/>
    <w:rsid w:val="003D7726"/>
    <w:rsid w:val="003D787F"/>
    <w:rsid w:val="003D78D9"/>
    <w:rsid w:val="003E09C4"/>
    <w:rsid w:val="003E0B71"/>
    <w:rsid w:val="003E1565"/>
    <w:rsid w:val="003E3419"/>
    <w:rsid w:val="003E3D7F"/>
    <w:rsid w:val="003E5D1B"/>
    <w:rsid w:val="003E5F30"/>
    <w:rsid w:val="003E611E"/>
    <w:rsid w:val="003E66AD"/>
    <w:rsid w:val="003F0295"/>
    <w:rsid w:val="003F0845"/>
    <w:rsid w:val="003F0A63"/>
    <w:rsid w:val="003F1E79"/>
    <w:rsid w:val="003F29B9"/>
    <w:rsid w:val="003F2F38"/>
    <w:rsid w:val="003F3D81"/>
    <w:rsid w:val="003F499D"/>
    <w:rsid w:val="003F51FF"/>
    <w:rsid w:val="003F54D1"/>
    <w:rsid w:val="003F57F6"/>
    <w:rsid w:val="003F59CC"/>
    <w:rsid w:val="003F615B"/>
    <w:rsid w:val="003F62EF"/>
    <w:rsid w:val="003F67F7"/>
    <w:rsid w:val="003F6818"/>
    <w:rsid w:val="003F6C93"/>
    <w:rsid w:val="003F6D5E"/>
    <w:rsid w:val="003F78FC"/>
    <w:rsid w:val="0040030D"/>
    <w:rsid w:val="00400F93"/>
    <w:rsid w:val="00401359"/>
    <w:rsid w:val="00402758"/>
    <w:rsid w:val="004027F9"/>
    <w:rsid w:val="0040288B"/>
    <w:rsid w:val="00402E0F"/>
    <w:rsid w:val="00403F81"/>
    <w:rsid w:val="00404EE3"/>
    <w:rsid w:val="00404F28"/>
    <w:rsid w:val="004050D4"/>
    <w:rsid w:val="004059CE"/>
    <w:rsid w:val="004059F2"/>
    <w:rsid w:val="004067F6"/>
    <w:rsid w:val="0040699E"/>
    <w:rsid w:val="00407502"/>
    <w:rsid w:val="00410782"/>
    <w:rsid w:val="00410A92"/>
    <w:rsid w:val="00411AC6"/>
    <w:rsid w:val="00411AE9"/>
    <w:rsid w:val="00412625"/>
    <w:rsid w:val="0041285D"/>
    <w:rsid w:val="00412C4F"/>
    <w:rsid w:val="0041331F"/>
    <w:rsid w:val="00413740"/>
    <w:rsid w:val="00413FCB"/>
    <w:rsid w:val="00414280"/>
    <w:rsid w:val="004147AB"/>
    <w:rsid w:val="00414A1C"/>
    <w:rsid w:val="00414E8E"/>
    <w:rsid w:val="0041501A"/>
    <w:rsid w:val="00415B34"/>
    <w:rsid w:val="00416C20"/>
    <w:rsid w:val="00416FE7"/>
    <w:rsid w:val="0041748E"/>
    <w:rsid w:val="00417742"/>
    <w:rsid w:val="0041794A"/>
    <w:rsid w:val="00417DCE"/>
    <w:rsid w:val="00420158"/>
    <w:rsid w:val="004201EC"/>
    <w:rsid w:val="004202D0"/>
    <w:rsid w:val="00420E00"/>
    <w:rsid w:val="00420E02"/>
    <w:rsid w:val="00421040"/>
    <w:rsid w:val="004211DB"/>
    <w:rsid w:val="00422851"/>
    <w:rsid w:val="00422E59"/>
    <w:rsid w:val="004239A3"/>
    <w:rsid w:val="00425351"/>
    <w:rsid w:val="004263ED"/>
    <w:rsid w:val="00426A25"/>
    <w:rsid w:val="004272F3"/>
    <w:rsid w:val="00427899"/>
    <w:rsid w:val="004309B7"/>
    <w:rsid w:val="00430EDB"/>
    <w:rsid w:val="00430EEC"/>
    <w:rsid w:val="0043165E"/>
    <w:rsid w:val="004319D4"/>
    <w:rsid w:val="00433D2F"/>
    <w:rsid w:val="004353D8"/>
    <w:rsid w:val="0043588A"/>
    <w:rsid w:val="00436864"/>
    <w:rsid w:val="00436AE5"/>
    <w:rsid w:val="00436B4A"/>
    <w:rsid w:val="00436D15"/>
    <w:rsid w:val="0044044D"/>
    <w:rsid w:val="00440AE6"/>
    <w:rsid w:val="00441235"/>
    <w:rsid w:val="0044189E"/>
    <w:rsid w:val="00441D52"/>
    <w:rsid w:val="0044236E"/>
    <w:rsid w:val="0044322C"/>
    <w:rsid w:val="00443294"/>
    <w:rsid w:val="0044356B"/>
    <w:rsid w:val="004450DA"/>
    <w:rsid w:val="00445664"/>
    <w:rsid w:val="00445CD3"/>
    <w:rsid w:val="004473F4"/>
    <w:rsid w:val="0045028A"/>
    <w:rsid w:val="004505CB"/>
    <w:rsid w:val="00451230"/>
    <w:rsid w:val="00451264"/>
    <w:rsid w:val="0045144C"/>
    <w:rsid w:val="00451EFE"/>
    <w:rsid w:val="00452021"/>
    <w:rsid w:val="004522D3"/>
    <w:rsid w:val="004526D3"/>
    <w:rsid w:val="004527D0"/>
    <w:rsid w:val="00452DDF"/>
    <w:rsid w:val="004531F9"/>
    <w:rsid w:val="00453274"/>
    <w:rsid w:val="004532F1"/>
    <w:rsid w:val="00453430"/>
    <w:rsid w:val="00453DB0"/>
    <w:rsid w:val="00454511"/>
    <w:rsid w:val="00454A28"/>
    <w:rsid w:val="00454D14"/>
    <w:rsid w:val="004551A4"/>
    <w:rsid w:val="00455522"/>
    <w:rsid w:val="004557B0"/>
    <w:rsid w:val="0045585D"/>
    <w:rsid w:val="00455F7D"/>
    <w:rsid w:val="0045605C"/>
    <w:rsid w:val="0045623C"/>
    <w:rsid w:val="00456DCC"/>
    <w:rsid w:val="00462071"/>
    <w:rsid w:val="004635AC"/>
    <w:rsid w:val="004641F5"/>
    <w:rsid w:val="00464E22"/>
    <w:rsid w:val="00465159"/>
    <w:rsid w:val="00465AF6"/>
    <w:rsid w:val="00466395"/>
    <w:rsid w:val="0046677C"/>
    <w:rsid w:val="00466BB9"/>
    <w:rsid w:val="00466F89"/>
    <w:rsid w:val="004673D7"/>
    <w:rsid w:val="00470712"/>
    <w:rsid w:val="00470D2D"/>
    <w:rsid w:val="004715BF"/>
    <w:rsid w:val="004716C3"/>
    <w:rsid w:val="004721C8"/>
    <w:rsid w:val="004725FF"/>
    <w:rsid w:val="00473151"/>
    <w:rsid w:val="00473B2A"/>
    <w:rsid w:val="004747A8"/>
    <w:rsid w:val="00474DA1"/>
    <w:rsid w:val="00475046"/>
    <w:rsid w:val="00475144"/>
    <w:rsid w:val="00475587"/>
    <w:rsid w:val="0047586D"/>
    <w:rsid w:val="00475EA1"/>
    <w:rsid w:val="0047678E"/>
    <w:rsid w:val="00477133"/>
    <w:rsid w:val="00477357"/>
    <w:rsid w:val="00477D65"/>
    <w:rsid w:val="0048072A"/>
    <w:rsid w:val="00480B58"/>
    <w:rsid w:val="00480C10"/>
    <w:rsid w:val="00480CDB"/>
    <w:rsid w:val="0048132A"/>
    <w:rsid w:val="004827B0"/>
    <w:rsid w:val="00482820"/>
    <w:rsid w:val="004835A9"/>
    <w:rsid w:val="00483622"/>
    <w:rsid w:val="00484080"/>
    <w:rsid w:val="0048521A"/>
    <w:rsid w:val="004854E9"/>
    <w:rsid w:val="00485644"/>
    <w:rsid w:val="00485E9C"/>
    <w:rsid w:val="00486156"/>
    <w:rsid w:val="00487462"/>
    <w:rsid w:val="004906EF"/>
    <w:rsid w:val="00490CC5"/>
    <w:rsid w:val="00490D97"/>
    <w:rsid w:val="00490E67"/>
    <w:rsid w:val="004924FC"/>
    <w:rsid w:val="00493248"/>
    <w:rsid w:val="0049324E"/>
    <w:rsid w:val="00493539"/>
    <w:rsid w:val="00493A15"/>
    <w:rsid w:val="00495CB5"/>
    <w:rsid w:val="00496BD2"/>
    <w:rsid w:val="00497A68"/>
    <w:rsid w:val="004A0405"/>
    <w:rsid w:val="004A05C1"/>
    <w:rsid w:val="004A071F"/>
    <w:rsid w:val="004A08AB"/>
    <w:rsid w:val="004A160F"/>
    <w:rsid w:val="004A1F8A"/>
    <w:rsid w:val="004A1FE8"/>
    <w:rsid w:val="004A20CC"/>
    <w:rsid w:val="004A28AA"/>
    <w:rsid w:val="004A2BDC"/>
    <w:rsid w:val="004A369B"/>
    <w:rsid w:val="004A4126"/>
    <w:rsid w:val="004A462C"/>
    <w:rsid w:val="004A477F"/>
    <w:rsid w:val="004A4F14"/>
    <w:rsid w:val="004A4F99"/>
    <w:rsid w:val="004A584D"/>
    <w:rsid w:val="004A6610"/>
    <w:rsid w:val="004A6781"/>
    <w:rsid w:val="004A67E9"/>
    <w:rsid w:val="004A7BCE"/>
    <w:rsid w:val="004A7F66"/>
    <w:rsid w:val="004B04C6"/>
    <w:rsid w:val="004B0B5D"/>
    <w:rsid w:val="004B1DF6"/>
    <w:rsid w:val="004B243A"/>
    <w:rsid w:val="004B2822"/>
    <w:rsid w:val="004B2BDF"/>
    <w:rsid w:val="004B2EE7"/>
    <w:rsid w:val="004B329A"/>
    <w:rsid w:val="004B3D2F"/>
    <w:rsid w:val="004B3D6A"/>
    <w:rsid w:val="004B50A7"/>
    <w:rsid w:val="004B5717"/>
    <w:rsid w:val="004B593C"/>
    <w:rsid w:val="004B6303"/>
    <w:rsid w:val="004B699D"/>
    <w:rsid w:val="004B69A6"/>
    <w:rsid w:val="004B7940"/>
    <w:rsid w:val="004B7D58"/>
    <w:rsid w:val="004C045E"/>
    <w:rsid w:val="004C0476"/>
    <w:rsid w:val="004C0A36"/>
    <w:rsid w:val="004C2AB1"/>
    <w:rsid w:val="004C3158"/>
    <w:rsid w:val="004C31A7"/>
    <w:rsid w:val="004C33B4"/>
    <w:rsid w:val="004C38FF"/>
    <w:rsid w:val="004C4B83"/>
    <w:rsid w:val="004C554C"/>
    <w:rsid w:val="004C581D"/>
    <w:rsid w:val="004C5BDD"/>
    <w:rsid w:val="004C5DEE"/>
    <w:rsid w:val="004C6E92"/>
    <w:rsid w:val="004C7E80"/>
    <w:rsid w:val="004D0366"/>
    <w:rsid w:val="004D0F57"/>
    <w:rsid w:val="004D1B5E"/>
    <w:rsid w:val="004D3558"/>
    <w:rsid w:val="004D38E8"/>
    <w:rsid w:val="004D4368"/>
    <w:rsid w:val="004D569D"/>
    <w:rsid w:val="004D791A"/>
    <w:rsid w:val="004D7EA9"/>
    <w:rsid w:val="004E0469"/>
    <w:rsid w:val="004E0986"/>
    <w:rsid w:val="004E0A8F"/>
    <w:rsid w:val="004E1991"/>
    <w:rsid w:val="004E2B9D"/>
    <w:rsid w:val="004E3970"/>
    <w:rsid w:val="004E5EC5"/>
    <w:rsid w:val="004E6F81"/>
    <w:rsid w:val="004E7612"/>
    <w:rsid w:val="004E79E7"/>
    <w:rsid w:val="004E7CEF"/>
    <w:rsid w:val="004F10A6"/>
    <w:rsid w:val="004F13AA"/>
    <w:rsid w:val="004F1972"/>
    <w:rsid w:val="004F22F0"/>
    <w:rsid w:val="004F26AD"/>
    <w:rsid w:val="004F2BF6"/>
    <w:rsid w:val="004F2EF2"/>
    <w:rsid w:val="004F3B97"/>
    <w:rsid w:val="004F3FF8"/>
    <w:rsid w:val="004F4022"/>
    <w:rsid w:val="004F5EA2"/>
    <w:rsid w:val="004F6359"/>
    <w:rsid w:val="004F65A1"/>
    <w:rsid w:val="004F6696"/>
    <w:rsid w:val="004F6952"/>
    <w:rsid w:val="004F6B45"/>
    <w:rsid w:val="004F72F8"/>
    <w:rsid w:val="004F75D3"/>
    <w:rsid w:val="004F78CE"/>
    <w:rsid w:val="0050022C"/>
    <w:rsid w:val="0050048B"/>
    <w:rsid w:val="00500A66"/>
    <w:rsid w:val="00500EA4"/>
    <w:rsid w:val="005012E1"/>
    <w:rsid w:val="00501812"/>
    <w:rsid w:val="005031D0"/>
    <w:rsid w:val="00503212"/>
    <w:rsid w:val="005043B4"/>
    <w:rsid w:val="00504B12"/>
    <w:rsid w:val="00504D16"/>
    <w:rsid w:val="005052D0"/>
    <w:rsid w:val="00505A4F"/>
    <w:rsid w:val="005060F7"/>
    <w:rsid w:val="005064B6"/>
    <w:rsid w:val="00506BD5"/>
    <w:rsid w:val="00507188"/>
    <w:rsid w:val="005074C9"/>
    <w:rsid w:val="0050754D"/>
    <w:rsid w:val="0051089A"/>
    <w:rsid w:val="00510B71"/>
    <w:rsid w:val="00510F30"/>
    <w:rsid w:val="00511265"/>
    <w:rsid w:val="00512C09"/>
    <w:rsid w:val="00512D29"/>
    <w:rsid w:val="00512D65"/>
    <w:rsid w:val="00513652"/>
    <w:rsid w:val="00515933"/>
    <w:rsid w:val="00515C1F"/>
    <w:rsid w:val="00516243"/>
    <w:rsid w:val="005164B0"/>
    <w:rsid w:val="005178FF"/>
    <w:rsid w:val="00517E70"/>
    <w:rsid w:val="00517FC1"/>
    <w:rsid w:val="005207CE"/>
    <w:rsid w:val="00520FD0"/>
    <w:rsid w:val="005210E0"/>
    <w:rsid w:val="00521660"/>
    <w:rsid w:val="005225DA"/>
    <w:rsid w:val="00522F1E"/>
    <w:rsid w:val="00522F25"/>
    <w:rsid w:val="00523AFB"/>
    <w:rsid w:val="00525FE0"/>
    <w:rsid w:val="00527B11"/>
    <w:rsid w:val="0053017D"/>
    <w:rsid w:val="005315F9"/>
    <w:rsid w:val="00531AB2"/>
    <w:rsid w:val="00532E8E"/>
    <w:rsid w:val="0053368C"/>
    <w:rsid w:val="00533BF2"/>
    <w:rsid w:val="00535B94"/>
    <w:rsid w:val="00540137"/>
    <w:rsid w:val="00540564"/>
    <w:rsid w:val="00540693"/>
    <w:rsid w:val="00541EAF"/>
    <w:rsid w:val="00541F06"/>
    <w:rsid w:val="00542A92"/>
    <w:rsid w:val="00542E45"/>
    <w:rsid w:val="00545249"/>
    <w:rsid w:val="005454B5"/>
    <w:rsid w:val="005459F5"/>
    <w:rsid w:val="00546251"/>
    <w:rsid w:val="00546325"/>
    <w:rsid w:val="00547083"/>
    <w:rsid w:val="00547479"/>
    <w:rsid w:val="005475FA"/>
    <w:rsid w:val="00547B37"/>
    <w:rsid w:val="00550888"/>
    <w:rsid w:val="005510FD"/>
    <w:rsid w:val="00551697"/>
    <w:rsid w:val="005526F4"/>
    <w:rsid w:val="00552A4A"/>
    <w:rsid w:val="00553176"/>
    <w:rsid w:val="005548D4"/>
    <w:rsid w:val="00555BF8"/>
    <w:rsid w:val="0055659F"/>
    <w:rsid w:val="00556C65"/>
    <w:rsid w:val="00556DF5"/>
    <w:rsid w:val="00557010"/>
    <w:rsid w:val="0055740E"/>
    <w:rsid w:val="005575EC"/>
    <w:rsid w:val="00557AC9"/>
    <w:rsid w:val="00560F3E"/>
    <w:rsid w:val="005622AB"/>
    <w:rsid w:val="00562BA0"/>
    <w:rsid w:val="00562F48"/>
    <w:rsid w:val="00563144"/>
    <w:rsid w:val="00563184"/>
    <w:rsid w:val="0056324C"/>
    <w:rsid w:val="005632E4"/>
    <w:rsid w:val="00564113"/>
    <w:rsid w:val="00564AC6"/>
    <w:rsid w:val="00564C8F"/>
    <w:rsid w:val="00565448"/>
    <w:rsid w:val="0056674A"/>
    <w:rsid w:val="00566F80"/>
    <w:rsid w:val="00567182"/>
    <w:rsid w:val="0057064D"/>
    <w:rsid w:val="00570718"/>
    <w:rsid w:val="00570C45"/>
    <w:rsid w:val="00570E25"/>
    <w:rsid w:val="00571002"/>
    <w:rsid w:val="005711C7"/>
    <w:rsid w:val="00571E0F"/>
    <w:rsid w:val="00571F0A"/>
    <w:rsid w:val="00572034"/>
    <w:rsid w:val="005728D8"/>
    <w:rsid w:val="005733EA"/>
    <w:rsid w:val="00573596"/>
    <w:rsid w:val="00574FD5"/>
    <w:rsid w:val="00575052"/>
    <w:rsid w:val="00575AD7"/>
    <w:rsid w:val="00575C7C"/>
    <w:rsid w:val="005767F0"/>
    <w:rsid w:val="005769A4"/>
    <w:rsid w:val="005772BF"/>
    <w:rsid w:val="00580099"/>
    <w:rsid w:val="00580440"/>
    <w:rsid w:val="0058088A"/>
    <w:rsid w:val="005818BD"/>
    <w:rsid w:val="00581BD5"/>
    <w:rsid w:val="005823D9"/>
    <w:rsid w:val="00582ABA"/>
    <w:rsid w:val="00582BAF"/>
    <w:rsid w:val="00583F05"/>
    <w:rsid w:val="005845D7"/>
    <w:rsid w:val="00584C12"/>
    <w:rsid w:val="005851EC"/>
    <w:rsid w:val="00585469"/>
    <w:rsid w:val="00585904"/>
    <w:rsid w:val="00586936"/>
    <w:rsid w:val="00586C7D"/>
    <w:rsid w:val="00586ECC"/>
    <w:rsid w:val="00587859"/>
    <w:rsid w:val="005900EB"/>
    <w:rsid w:val="005905CE"/>
    <w:rsid w:val="005907BD"/>
    <w:rsid w:val="005907BF"/>
    <w:rsid w:val="0059125C"/>
    <w:rsid w:val="005912D3"/>
    <w:rsid w:val="0059144B"/>
    <w:rsid w:val="0059165D"/>
    <w:rsid w:val="00591694"/>
    <w:rsid w:val="00591DF3"/>
    <w:rsid w:val="00592269"/>
    <w:rsid w:val="005922F2"/>
    <w:rsid w:val="005927EF"/>
    <w:rsid w:val="005929FE"/>
    <w:rsid w:val="00593115"/>
    <w:rsid w:val="00593814"/>
    <w:rsid w:val="00594959"/>
    <w:rsid w:val="0059690B"/>
    <w:rsid w:val="00596C43"/>
    <w:rsid w:val="005A1299"/>
    <w:rsid w:val="005A1323"/>
    <w:rsid w:val="005A15C1"/>
    <w:rsid w:val="005A1ECE"/>
    <w:rsid w:val="005A21BD"/>
    <w:rsid w:val="005A247F"/>
    <w:rsid w:val="005A26DB"/>
    <w:rsid w:val="005A26E2"/>
    <w:rsid w:val="005A28C3"/>
    <w:rsid w:val="005A3216"/>
    <w:rsid w:val="005A3510"/>
    <w:rsid w:val="005A35C5"/>
    <w:rsid w:val="005A38FD"/>
    <w:rsid w:val="005A48CF"/>
    <w:rsid w:val="005A598F"/>
    <w:rsid w:val="005A5E66"/>
    <w:rsid w:val="005A62EC"/>
    <w:rsid w:val="005A640C"/>
    <w:rsid w:val="005A6A20"/>
    <w:rsid w:val="005A6B21"/>
    <w:rsid w:val="005B11D1"/>
    <w:rsid w:val="005B14A0"/>
    <w:rsid w:val="005B19D8"/>
    <w:rsid w:val="005B267A"/>
    <w:rsid w:val="005B36C8"/>
    <w:rsid w:val="005B3CDE"/>
    <w:rsid w:val="005B48C2"/>
    <w:rsid w:val="005B51EC"/>
    <w:rsid w:val="005B5922"/>
    <w:rsid w:val="005B5C15"/>
    <w:rsid w:val="005B5FF8"/>
    <w:rsid w:val="005B6923"/>
    <w:rsid w:val="005B779F"/>
    <w:rsid w:val="005C0304"/>
    <w:rsid w:val="005C083B"/>
    <w:rsid w:val="005C1206"/>
    <w:rsid w:val="005C19F8"/>
    <w:rsid w:val="005C1A02"/>
    <w:rsid w:val="005C1B5A"/>
    <w:rsid w:val="005C1F3C"/>
    <w:rsid w:val="005C1FB6"/>
    <w:rsid w:val="005C2135"/>
    <w:rsid w:val="005C2C55"/>
    <w:rsid w:val="005C3290"/>
    <w:rsid w:val="005C3C29"/>
    <w:rsid w:val="005C3F65"/>
    <w:rsid w:val="005C4CBB"/>
    <w:rsid w:val="005C562B"/>
    <w:rsid w:val="005C5959"/>
    <w:rsid w:val="005C5F8B"/>
    <w:rsid w:val="005C5FF3"/>
    <w:rsid w:val="005C6D64"/>
    <w:rsid w:val="005C7845"/>
    <w:rsid w:val="005D06D0"/>
    <w:rsid w:val="005D0725"/>
    <w:rsid w:val="005D143C"/>
    <w:rsid w:val="005D177F"/>
    <w:rsid w:val="005D1A3A"/>
    <w:rsid w:val="005D1A6B"/>
    <w:rsid w:val="005D1F4A"/>
    <w:rsid w:val="005D3B70"/>
    <w:rsid w:val="005D3D2C"/>
    <w:rsid w:val="005D3F06"/>
    <w:rsid w:val="005D4610"/>
    <w:rsid w:val="005D4613"/>
    <w:rsid w:val="005D4D7C"/>
    <w:rsid w:val="005D5659"/>
    <w:rsid w:val="005D57D7"/>
    <w:rsid w:val="005D65E1"/>
    <w:rsid w:val="005D66D6"/>
    <w:rsid w:val="005D68A9"/>
    <w:rsid w:val="005D7AA2"/>
    <w:rsid w:val="005D7DCB"/>
    <w:rsid w:val="005E03C2"/>
    <w:rsid w:val="005E1018"/>
    <w:rsid w:val="005E24CA"/>
    <w:rsid w:val="005E2B5A"/>
    <w:rsid w:val="005E2EB0"/>
    <w:rsid w:val="005E39CC"/>
    <w:rsid w:val="005E40C4"/>
    <w:rsid w:val="005E53D6"/>
    <w:rsid w:val="005E60B6"/>
    <w:rsid w:val="005E61E5"/>
    <w:rsid w:val="005E629C"/>
    <w:rsid w:val="005E63E1"/>
    <w:rsid w:val="005E7037"/>
    <w:rsid w:val="005F06AF"/>
    <w:rsid w:val="005F11BC"/>
    <w:rsid w:val="005F13EB"/>
    <w:rsid w:val="005F18A7"/>
    <w:rsid w:val="005F1918"/>
    <w:rsid w:val="005F19C8"/>
    <w:rsid w:val="005F25DF"/>
    <w:rsid w:val="005F26A8"/>
    <w:rsid w:val="005F38F4"/>
    <w:rsid w:val="005F4F00"/>
    <w:rsid w:val="005F50E4"/>
    <w:rsid w:val="005F55A8"/>
    <w:rsid w:val="005F6BAA"/>
    <w:rsid w:val="005F6EC2"/>
    <w:rsid w:val="00600135"/>
    <w:rsid w:val="00600445"/>
    <w:rsid w:val="006018F5"/>
    <w:rsid w:val="00601E9E"/>
    <w:rsid w:val="006027BB"/>
    <w:rsid w:val="006058CA"/>
    <w:rsid w:val="00605BFD"/>
    <w:rsid w:val="00605D9B"/>
    <w:rsid w:val="00605FEF"/>
    <w:rsid w:val="00606A1D"/>
    <w:rsid w:val="00606D03"/>
    <w:rsid w:val="006072DA"/>
    <w:rsid w:val="00607404"/>
    <w:rsid w:val="00607A19"/>
    <w:rsid w:val="00610018"/>
    <w:rsid w:val="00610527"/>
    <w:rsid w:val="00610894"/>
    <w:rsid w:val="006108E3"/>
    <w:rsid w:val="00610A94"/>
    <w:rsid w:val="006127A7"/>
    <w:rsid w:val="00613A65"/>
    <w:rsid w:val="00613B49"/>
    <w:rsid w:val="00614BEF"/>
    <w:rsid w:val="00615D39"/>
    <w:rsid w:val="00615DDA"/>
    <w:rsid w:val="006167F4"/>
    <w:rsid w:val="00616F6F"/>
    <w:rsid w:val="00621291"/>
    <w:rsid w:val="00621409"/>
    <w:rsid w:val="00621716"/>
    <w:rsid w:val="00621D05"/>
    <w:rsid w:val="006220EE"/>
    <w:rsid w:val="0062361D"/>
    <w:rsid w:val="006241EF"/>
    <w:rsid w:val="0062473C"/>
    <w:rsid w:val="00624778"/>
    <w:rsid w:val="00624848"/>
    <w:rsid w:val="00624DF5"/>
    <w:rsid w:val="00624FED"/>
    <w:rsid w:val="00626202"/>
    <w:rsid w:val="00626248"/>
    <w:rsid w:val="0062651C"/>
    <w:rsid w:val="006268F4"/>
    <w:rsid w:val="00626B59"/>
    <w:rsid w:val="0062759C"/>
    <w:rsid w:val="00627BB8"/>
    <w:rsid w:val="0063014B"/>
    <w:rsid w:val="0063238B"/>
    <w:rsid w:val="006328BB"/>
    <w:rsid w:val="00632926"/>
    <w:rsid w:val="00632C6D"/>
    <w:rsid w:val="0063412F"/>
    <w:rsid w:val="006352D4"/>
    <w:rsid w:val="00635630"/>
    <w:rsid w:val="0063581D"/>
    <w:rsid w:val="00635D28"/>
    <w:rsid w:val="00636E42"/>
    <w:rsid w:val="00637430"/>
    <w:rsid w:val="00637B53"/>
    <w:rsid w:val="00637BA9"/>
    <w:rsid w:val="00637C41"/>
    <w:rsid w:val="00637DAF"/>
    <w:rsid w:val="00640BA6"/>
    <w:rsid w:val="00640EE3"/>
    <w:rsid w:val="00641491"/>
    <w:rsid w:val="0064178A"/>
    <w:rsid w:val="00641D07"/>
    <w:rsid w:val="00642528"/>
    <w:rsid w:val="00642F85"/>
    <w:rsid w:val="00643246"/>
    <w:rsid w:val="0064340F"/>
    <w:rsid w:val="00643745"/>
    <w:rsid w:val="006439D6"/>
    <w:rsid w:val="00643EE6"/>
    <w:rsid w:val="00644143"/>
    <w:rsid w:val="00644722"/>
    <w:rsid w:val="00644B60"/>
    <w:rsid w:val="00644D45"/>
    <w:rsid w:val="006451C1"/>
    <w:rsid w:val="00645ADD"/>
    <w:rsid w:val="00645C3F"/>
    <w:rsid w:val="00646318"/>
    <w:rsid w:val="00646339"/>
    <w:rsid w:val="006463EA"/>
    <w:rsid w:val="006467CC"/>
    <w:rsid w:val="00646C7C"/>
    <w:rsid w:val="00646EF0"/>
    <w:rsid w:val="00647410"/>
    <w:rsid w:val="006478D6"/>
    <w:rsid w:val="00647D73"/>
    <w:rsid w:val="00650993"/>
    <w:rsid w:val="006519C2"/>
    <w:rsid w:val="00651D84"/>
    <w:rsid w:val="00651E5C"/>
    <w:rsid w:val="00652494"/>
    <w:rsid w:val="0065261F"/>
    <w:rsid w:val="006529AA"/>
    <w:rsid w:val="00653075"/>
    <w:rsid w:val="00653C7D"/>
    <w:rsid w:val="00654184"/>
    <w:rsid w:val="006547FB"/>
    <w:rsid w:val="006552C6"/>
    <w:rsid w:val="00655A08"/>
    <w:rsid w:val="006568D5"/>
    <w:rsid w:val="0065729B"/>
    <w:rsid w:val="006606A2"/>
    <w:rsid w:val="00660D5C"/>
    <w:rsid w:val="0066210B"/>
    <w:rsid w:val="0066228C"/>
    <w:rsid w:val="00662A99"/>
    <w:rsid w:val="00662C39"/>
    <w:rsid w:val="00662F5D"/>
    <w:rsid w:val="00663D31"/>
    <w:rsid w:val="00664A1E"/>
    <w:rsid w:val="00664CD2"/>
    <w:rsid w:val="00665AAD"/>
    <w:rsid w:val="00666245"/>
    <w:rsid w:val="00666468"/>
    <w:rsid w:val="006665F1"/>
    <w:rsid w:val="00667845"/>
    <w:rsid w:val="0067046D"/>
    <w:rsid w:val="006709E7"/>
    <w:rsid w:val="00670A85"/>
    <w:rsid w:val="0067124D"/>
    <w:rsid w:val="00671601"/>
    <w:rsid w:val="006720E5"/>
    <w:rsid w:val="00672C51"/>
    <w:rsid w:val="00672DEC"/>
    <w:rsid w:val="00672F35"/>
    <w:rsid w:val="00673AA1"/>
    <w:rsid w:val="00674280"/>
    <w:rsid w:val="0067586B"/>
    <w:rsid w:val="006760D6"/>
    <w:rsid w:val="006762F4"/>
    <w:rsid w:val="00677817"/>
    <w:rsid w:val="006802B7"/>
    <w:rsid w:val="00680603"/>
    <w:rsid w:val="00680B88"/>
    <w:rsid w:val="0068290C"/>
    <w:rsid w:val="00683A7E"/>
    <w:rsid w:val="006840D3"/>
    <w:rsid w:val="00684351"/>
    <w:rsid w:val="00684703"/>
    <w:rsid w:val="00684B68"/>
    <w:rsid w:val="006858AE"/>
    <w:rsid w:val="006864F0"/>
    <w:rsid w:val="00687156"/>
    <w:rsid w:val="00687712"/>
    <w:rsid w:val="006905BA"/>
    <w:rsid w:val="00690EEC"/>
    <w:rsid w:val="0069176C"/>
    <w:rsid w:val="00691B28"/>
    <w:rsid w:val="00691F7E"/>
    <w:rsid w:val="006923B6"/>
    <w:rsid w:val="00692732"/>
    <w:rsid w:val="0069277C"/>
    <w:rsid w:val="00694307"/>
    <w:rsid w:val="00694972"/>
    <w:rsid w:val="00694A85"/>
    <w:rsid w:val="00694FF1"/>
    <w:rsid w:val="0069525E"/>
    <w:rsid w:val="00697234"/>
    <w:rsid w:val="00697606"/>
    <w:rsid w:val="006A1293"/>
    <w:rsid w:val="006A2AA5"/>
    <w:rsid w:val="006A2C94"/>
    <w:rsid w:val="006A2CA2"/>
    <w:rsid w:val="006A42A5"/>
    <w:rsid w:val="006A47C1"/>
    <w:rsid w:val="006A55CC"/>
    <w:rsid w:val="006A5761"/>
    <w:rsid w:val="006A59C4"/>
    <w:rsid w:val="006A5EFF"/>
    <w:rsid w:val="006A6704"/>
    <w:rsid w:val="006A72F2"/>
    <w:rsid w:val="006A7630"/>
    <w:rsid w:val="006B08A3"/>
    <w:rsid w:val="006B0A50"/>
    <w:rsid w:val="006B11AF"/>
    <w:rsid w:val="006B2711"/>
    <w:rsid w:val="006B33CD"/>
    <w:rsid w:val="006B4336"/>
    <w:rsid w:val="006B517C"/>
    <w:rsid w:val="006B55A9"/>
    <w:rsid w:val="006B56BF"/>
    <w:rsid w:val="006B75B1"/>
    <w:rsid w:val="006B78B6"/>
    <w:rsid w:val="006C07BA"/>
    <w:rsid w:val="006C082C"/>
    <w:rsid w:val="006C1C1E"/>
    <w:rsid w:val="006C1CAA"/>
    <w:rsid w:val="006C2316"/>
    <w:rsid w:val="006C2C46"/>
    <w:rsid w:val="006C2EAE"/>
    <w:rsid w:val="006C33E9"/>
    <w:rsid w:val="006C3423"/>
    <w:rsid w:val="006C3612"/>
    <w:rsid w:val="006C4AF6"/>
    <w:rsid w:val="006C5008"/>
    <w:rsid w:val="006C50FD"/>
    <w:rsid w:val="006C5113"/>
    <w:rsid w:val="006C5277"/>
    <w:rsid w:val="006C5CA5"/>
    <w:rsid w:val="006C5D23"/>
    <w:rsid w:val="006C5FE5"/>
    <w:rsid w:val="006C66C5"/>
    <w:rsid w:val="006C6F90"/>
    <w:rsid w:val="006C7060"/>
    <w:rsid w:val="006C72A0"/>
    <w:rsid w:val="006C7E7E"/>
    <w:rsid w:val="006D0611"/>
    <w:rsid w:val="006D06A5"/>
    <w:rsid w:val="006D0FF9"/>
    <w:rsid w:val="006D10E6"/>
    <w:rsid w:val="006D18B8"/>
    <w:rsid w:val="006D1B01"/>
    <w:rsid w:val="006D1D9F"/>
    <w:rsid w:val="006D2209"/>
    <w:rsid w:val="006D2316"/>
    <w:rsid w:val="006D2448"/>
    <w:rsid w:val="006D2DBB"/>
    <w:rsid w:val="006D3CF6"/>
    <w:rsid w:val="006D4584"/>
    <w:rsid w:val="006D45FF"/>
    <w:rsid w:val="006D47DF"/>
    <w:rsid w:val="006D4C48"/>
    <w:rsid w:val="006D6314"/>
    <w:rsid w:val="006D6EB0"/>
    <w:rsid w:val="006D7113"/>
    <w:rsid w:val="006D73A5"/>
    <w:rsid w:val="006E0092"/>
    <w:rsid w:val="006E0943"/>
    <w:rsid w:val="006E09FA"/>
    <w:rsid w:val="006E2ABD"/>
    <w:rsid w:val="006E2D8D"/>
    <w:rsid w:val="006E2E5D"/>
    <w:rsid w:val="006E33F2"/>
    <w:rsid w:val="006E3BE0"/>
    <w:rsid w:val="006E4C55"/>
    <w:rsid w:val="006E5EB6"/>
    <w:rsid w:val="006E634C"/>
    <w:rsid w:val="006E6CD1"/>
    <w:rsid w:val="006F07FE"/>
    <w:rsid w:val="006F0894"/>
    <w:rsid w:val="006F0B87"/>
    <w:rsid w:val="006F10C5"/>
    <w:rsid w:val="006F13CD"/>
    <w:rsid w:val="006F2CB0"/>
    <w:rsid w:val="006F2CFE"/>
    <w:rsid w:val="006F3C29"/>
    <w:rsid w:val="006F4282"/>
    <w:rsid w:val="006F4AAF"/>
    <w:rsid w:val="006F4BA1"/>
    <w:rsid w:val="006F54BF"/>
    <w:rsid w:val="006F5DDE"/>
    <w:rsid w:val="006F6E07"/>
    <w:rsid w:val="006F7768"/>
    <w:rsid w:val="006F7BF4"/>
    <w:rsid w:val="007012A3"/>
    <w:rsid w:val="007013FD"/>
    <w:rsid w:val="007014E2"/>
    <w:rsid w:val="00701EAB"/>
    <w:rsid w:val="00702748"/>
    <w:rsid w:val="00702852"/>
    <w:rsid w:val="00703046"/>
    <w:rsid w:val="0070308A"/>
    <w:rsid w:val="0070395C"/>
    <w:rsid w:val="00703D47"/>
    <w:rsid w:val="00704283"/>
    <w:rsid w:val="0070456A"/>
    <w:rsid w:val="0070504B"/>
    <w:rsid w:val="00705816"/>
    <w:rsid w:val="00705C5C"/>
    <w:rsid w:val="007064F8"/>
    <w:rsid w:val="00706AC9"/>
    <w:rsid w:val="00706F16"/>
    <w:rsid w:val="00707A51"/>
    <w:rsid w:val="007104B7"/>
    <w:rsid w:val="007111EC"/>
    <w:rsid w:val="007117B7"/>
    <w:rsid w:val="00711A96"/>
    <w:rsid w:val="00712246"/>
    <w:rsid w:val="007144A5"/>
    <w:rsid w:val="00714B24"/>
    <w:rsid w:val="00714FCB"/>
    <w:rsid w:val="00715A4A"/>
    <w:rsid w:val="007165AD"/>
    <w:rsid w:val="007167F4"/>
    <w:rsid w:val="00717F4D"/>
    <w:rsid w:val="007201EE"/>
    <w:rsid w:val="0072030E"/>
    <w:rsid w:val="00720611"/>
    <w:rsid w:val="007209B5"/>
    <w:rsid w:val="00720CB8"/>
    <w:rsid w:val="007216EA"/>
    <w:rsid w:val="00721743"/>
    <w:rsid w:val="007224DA"/>
    <w:rsid w:val="007227F9"/>
    <w:rsid w:val="00722A07"/>
    <w:rsid w:val="00722CA3"/>
    <w:rsid w:val="00722E40"/>
    <w:rsid w:val="0072317C"/>
    <w:rsid w:val="00723411"/>
    <w:rsid w:val="007234D3"/>
    <w:rsid w:val="0072415F"/>
    <w:rsid w:val="00724227"/>
    <w:rsid w:val="00724CE7"/>
    <w:rsid w:val="00724EBB"/>
    <w:rsid w:val="00725443"/>
    <w:rsid w:val="00725DA5"/>
    <w:rsid w:val="0072747F"/>
    <w:rsid w:val="00727FE9"/>
    <w:rsid w:val="00730B1E"/>
    <w:rsid w:val="00733109"/>
    <w:rsid w:val="0073379E"/>
    <w:rsid w:val="00734636"/>
    <w:rsid w:val="0073477F"/>
    <w:rsid w:val="00734CD1"/>
    <w:rsid w:val="00736DC1"/>
    <w:rsid w:val="00737175"/>
    <w:rsid w:val="00737E49"/>
    <w:rsid w:val="00740A37"/>
    <w:rsid w:val="00740BCE"/>
    <w:rsid w:val="00740D47"/>
    <w:rsid w:val="00741229"/>
    <w:rsid w:val="00741AC8"/>
    <w:rsid w:val="00741D4C"/>
    <w:rsid w:val="00741F58"/>
    <w:rsid w:val="0074350F"/>
    <w:rsid w:val="0074391F"/>
    <w:rsid w:val="00744913"/>
    <w:rsid w:val="00744CC0"/>
    <w:rsid w:val="00744D74"/>
    <w:rsid w:val="00745488"/>
    <w:rsid w:val="007458E1"/>
    <w:rsid w:val="007466FD"/>
    <w:rsid w:val="007467C2"/>
    <w:rsid w:val="00746EC6"/>
    <w:rsid w:val="007471B5"/>
    <w:rsid w:val="00747567"/>
    <w:rsid w:val="00750CE4"/>
    <w:rsid w:val="007513FD"/>
    <w:rsid w:val="00751592"/>
    <w:rsid w:val="00751C4D"/>
    <w:rsid w:val="00751DA4"/>
    <w:rsid w:val="00751E8B"/>
    <w:rsid w:val="007537DD"/>
    <w:rsid w:val="00753DF4"/>
    <w:rsid w:val="0075458E"/>
    <w:rsid w:val="007545D8"/>
    <w:rsid w:val="00755BCA"/>
    <w:rsid w:val="007568B9"/>
    <w:rsid w:val="00756ABD"/>
    <w:rsid w:val="00756D28"/>
    <w:rsid w:val="0075713F"/>
    <w:rsid w:val="007572E4"/>
    <w:rsid w:val="00757725"/>
    <w:rsid w:val="00760076"/>
    <w:rsid w:val="0076067C"/>
    <w:rsid w:val="007606FF"/>
    <w:rsid w:val="00760DC3"/>
    <w:rsid w:val="007612C0"/>
    <w:rsid w:val="007614B8"/>
    <w:rsid w:val="00762829"/>
    <w:rsid w:val="00763707"/>
    <w:rsid w:val="00763C35"/>
    <w:rsid w:val="00763EA8"/>
    <w:rsid w:val="00764050"/>
    <w:rsid w:val="00764534"/>
    <w:rsid w:val="00764A09"/>
    <w:rsid w:val="00766401"/>
    <w:rsid w:val="00766CB4"/>
    <w:rsid w:val="00766F8C"/>
    <w:rsid w:val="00770488"/>
    <w:rsid w:val="00770BB1"/>
    <w:rsid w:val="00770F21"/>
    <w:rsid w:val="0077112E"/>
    <w:rsid w:val="007712E5"/>
    <w:rsid w:val="00771301"/>
    <w:rsid w:val="0077215F"/>
    <w:rsid w:val="00772704"/>
    <w:rsid w:val="00772940"/>
    <w:rsid w:val="0077381A"/>
    <w:rsid w:val="00773D27"/>
    <w:rsid w:val="00773EAF"/>
    <w:rsid w:val="00773FF1"/>
    <w:rsid w:val="0077495D"/>
    <w:rsid w:val="0077534F"/>
    <w:rsid w:val="00775EBC"/>
    <w:rsid w:val="007765E4"/>
    <w:rsid w:val="00776720"/>
    <w:rsid w:val="00781D61"/>
    <w:rsid w:val="00781E8D"/>
    <w:rsid w:val="00781F5C"/>
    <w:rsid w:val="007824A0"/>
    <w:rsid w:val="007824AF"/>
    <w:rsid w:val="00782E92"/>
    <w:rsid w:val="00783DEF"/>
    <w:rsid w:val="007841E8"/>
    <w:rsid w:val="00784AA3"/>
    <w:rsid w:val="00784C67"/>
    <w:rsid w:val="00784E9D"/>
    <w:rsid w:val="0078508C"/>
    <w:rsid w:val="00785B87"/>
    <w:rsid w:val="00785E50"/>
    <w:rsid w:val="00786041"/>
    <w:rsid w:val="00786DB0"/>
    <w:rsid w:val="0079075D"/>
    <w:rsid w:val="00790A76"/>
    <w:rsid w:val="00791375"/>
    <w:rsid w:val="0079198D"/>
    <w:rsid w:val="00791D8A"/>
    <w:rsid w:val="00791DD5"/>
    <w:rsid w:val="00792692"/>
    <w:rsid w:val="00792A0A"/>
    <w:rsid w:val="0079422D"/>
    <w:rsid w:val="00794457"/>
    <w:rsid w:val="00794701"/>
    <w:rsid w:val="00794CCF"/>
    <w:rsid w:val="00794E91"/>
    <w:rsid w:val="0079617D"/>
    <w:rsid w:val="00796855"/>
    <w:rsid w:val="0079741D"/>
    <w:rsid w:val="00797555"/>
    <w:rsid w:val="007A0023"/>
    <w:rsid w:val="007A0E85"/>
    <w:rsid w:val="007A0F47"/>
    <w:rsid w:val="007A1837"/>
    <w:rsid w:val="007A2C32"/>
    <w:rsid w:val="007A33E2"/>
    <w:rsid w:val="007A40E9"/>
    <w:rsid w:val="007A4279"/>
    <w:rsid w:val="007A4F39"/>
    <w:rsid w:val="007A5CBD"/>
    <w:rsid w:val="007A5D4C"/>
    <w:rsid w:val="007A61E4"/>
    <w:rsid w:val="007A67EB"/>
    <w:rsid w:val="007A6D32"/>
    <w:rsid w:val="007A74E5"/>
    <w:rsid w:val="007B1540"/>
    <w:rsid w:val="007B1CEB"/>
    <w:rsid w:val="007B1D2E"/>
    <w:rsid w:val="007B254E"/>
    <w:rsid w:val="007B2A1C"/>
    <w:rsid w:val="007B2C5B"/>
    <w:rsid w:val="007B2D14"/>
    <w:rsid w:val="007B2E91"/>
    <w:rsid w:val="007B3586"/>
    <w:rsid w:val="007B37B9"/>
    <w:rsid w:val="007B39BF"/>
    <w:rsid w:val="007B3CE2"/>
    <w:rsid w:val="007B3FD3"/>
    <w:rsid w:val="007B43BB"/>
    <w:rsid w:val="007B56E1"/>
    <w:rsid w:val="007B5CDA"/>
    <w:rsid w:val="007B5D3E"/>
    <w:rsid w:val="007B7003"/>
    <w:rsid w:val="007B7450"/>
    <w:rsid w:val="007B7A98"/>
    <w:rsid w:val="007C013F"/>
    <w:rsid w:val="007C025F"/>
    <w:rsid w:val="007C101D"/>
    <w:rsid w:val="007C1FF5"/>
    <w:rsid w:val="007C33B7"/>
    <w:rsid w:val="007C34C7"/>
    <w:rsid w:val="007C508B"/>
    <w:rsid w:val="007C5E7A"/>
    <w:rsid w:val="007C647B"/>
    <w:rsid w:val="007C650B"/>
    <w:rsid w:val="007C76E3"/>
    <w:rsid w:val="007C7B14"/>
    <w:rsid w:val="007C7E1F"/>
    <w:rsid w:val="007C7E59"/>
    <w:rsid w:val="007D0298"/>
    <w:rsid w:val="007D0CD2"/>
    <w:rsid w:val="007D223C"/>
    <w:rsid w:val="007D2F56"/>
    <w:rsid w:val="007D33F6"/>
    <w:rsid w:val="007D3AC0"/>
    <w:rsid w:val="007D42F2"/>
    <w:rsid w:val="007D43C1"/>
    <w:rsid w:val="007D5810"/>
    <w:rsid w:val="007D666F"/>
    <w:rsid w:val="007D66B4"/>
    <w:rsid w:val="007D6923"/>
    <w:rsid w:val="007D69C8"/>
    <w:rsid w:val="007D6C56"/>
    <w:rsid w:val="007D6ED2"/>
    <w:rsid w:val="007E0AEF"/>
    <w:rsid w:val="007E0C4D"/>
    <w:rsid w:val="007E0CFB"/>
    <w:rsid w:val="007E10BF"/>
    <w:rsid w:val="007E127C"/>
    <w:rsid w:val="007E23F5"/>
    <w:rsid w:val="007E2F1F"/>
    <w:rsid w:val="007E417D"/>
    <w:rsid w:val="007E4E2D"/>
    <w:rsid w:val="007E527F"/>
    <w:rsid w:val="007E5DD9"/>
    <w:rsid w:val="007E60AC"/>
    <w:rsid w:val="007E6C5F"/>
    <w:rsid w:val="007E6D72"/>
    <w:rsid w:val="007F002D"/>
    <w:rsid w:val="007F0192"/>
    <w:rsid w:val="007F0998"/>
    <w:rsid w:val="007F0E98"/>
    <w:rsid w:val="007F19D2"/>
    <w:rsid w:val="007F1DA0"/>
    <w:rsid w:val="007F2380"/>
    <w:rsid w:val="007F2714"/>
    <w:rsid w:val="007F27AC"/>
    <w:rsid w:val="007F3422"/>
    <w:rsid w:val="007F5A67"/>
    <w:rsid w:val="007F6426"/>
    <w:rsid w:val="007F72F2"/>
    <w:rsid w:val="007F7836"/>
    <w:rsid w:val="00800FE1"/>
    <w:rsid w:val="0080166A"/>
    <w:rsid w:val="008020BE"/>
    <w:rsid w:val="008037FC"/>
    <w:rsid w:val="00803ADC"/>
    <w:rsid w:val="00803BBB"/>
    <w:rsid w:val="008040F2"/>
    <w:rsid w:val="00805714"/>
    <w:rsid w:val="008058E8"/>
    <w:rsid w:val="00805D2E"/>
    <w:rsid w:val="00805D4E"/>
    <w:rsid w:val="00805E7F"/>
    <w:rsid w:val="00807E83"/>
    <w:rsid w:val="00810E78"/>
    <w:rsid w:val="008111D1"/>
    <w:rsid w:val="00811E89"/>
    <w:rsid w:val="00813086"/>
    <w:rsid w:val="008133D6"/>
    <w:rsid w:val="00815012"/>
    <w:rsid w:val="00815D33"/>
    <w:rsid w:val="008163DF"/>
    <w:rsid w:val="00816D5F"/>
    <w:rsid w:val="0081785D"/>
    <w:rsid w:val="00817C9D"/>
    <w:rsid w:val="00817D54"/>
    <w:rsid w:val="00817DF9"/>
    <w:rsid w:val="00820C7C"/>
    <w:rsid w:val="00821365"/>
    <w:rsid w:val="008213C6"/>
    <w:rsid w:val="008214D1"/>
    <w:rsid w:val="008215E5"/>
    <w:rsid w:val="00821AA8"/>
    <w:rsid w:val="00821CA8"/>
    <w:rsid w:val="00822AB6"/>
    <w:rsid w:val="00823FAA"/>
    <w:rsid w:val="00824374"/>
    <w:rsid w:val="00825617"/>
    <w:rsid w:val="00825BC9"/>
    <w:rsid w:val="00827069"/>
    <w:rsid w:val="00827235"/>
    <w:rsid w:val="0082748B"/>
    <w:rsid w:val="008302B5"/>
    <w:rsid w:val="008302E0"/>
    <w:rsid w:val="00831021"/>
    <w:rsid w:val="0083110C"/>
    <w:rsid w:val="0083195A"/>
    <w:rsid w:val="00831E94"/>
    <w:rsid w:val="008329CC"/>
    <w:rsid w:val="00832C0A"/>
    <w:rsid w:val="00832F1E"/>
    <w:rsid w:val="00832F70"/>
    <w:rsid w:val="008342EC"/>
    <w:rsid w:val="00835B29"/>
    <w:rsid w:val="00836626"/>
    <w:rsid w:val="00836E54"/>
    <w:rsid w:val="00836F74"/>
    <w:rsid w:val="0083754D"/>
    <w:rsid w:val="00837551"/>
    <w:rsid w:val="0083784B"/>
    <w:rsid w:val="00837983"/>
    <w:rsid w:val="00837B03"/>
    <w:rsid w:val="00837BEF"/>
    <w:rsid w:val="00837FF2"/>
    <w:rsid w:val="008402F0"/>
    <w:rsid w:val="00840BFA"/>
    <w:rsid w:val="00841392"/>
    <w:rsid w:val="008419DE"/>
    <w:rsid w:val="00841B31"/>
    <w:rsid w:val="00841B37"/>
    <w:rsid w:val="008424F1"/>
    <w:rsid w:val="00842687"/>
    <w:rsid w:val="008431E7"/>
    <w:rsid w:val="00843283"/>
    <w:rsid w:val="00843A23"/>
    <w:rsid w:val="00844FED"/>
    <w:rsid w:val="008462A1"/>
    <w:rsid w:val="008472AA"/>
    <w:rsid w:val="00847370"/>
    <w:rsid w:val="00850C31"/>
    <w:rsid w:val="00850D07"/>
    <w:rsid w:val="00850E37"/>
    <w:rsid w:val="008522E6"/>
    <w:rsid w:val="0085252B"/>
    <w:rsid w:val="008540B5"/>
    <w:rsid w:val="0085411F"/>
    <w:rsid w:val="00855095"/>
    <w:rsid w:val="008556B5"/>
    <w:rsid w:val="008556D7"/>
    <w:rsid w:val="00855924"/>
    <w:rsid w:val="00856590"/>
    <w:rsid w:val="00857D22"/>
    <w:rsid w:val="0086037D"/>
    <w:rsid w:val="00860479"/>
    <w:rsid w:val="00860F24"/>
    <w:rsid w:val="00861203"/>
    <w:rsid w:val="008612A8"/>
    <w:rsid w:val="00861304"/>
    <w:rsid w:val="008614C4"/>
    <w:rsid w:val="0086270E"/>
    <w:rsid w:val="00862B89"/>
    <w:rsid w:val="00862F39"/>
    <w:rsid w:val="00863525"/>
    <w:rsid w:val="00863732"/>
    <w:rsid w:val="00863787"/>
    <w:rsid w:val="008649D0"/>
    <w:rsid w:val="00866151"/>
    <w:rsid w:val="0086623D"/>
    <w:rsid w:val="00866264"/>
    <w:rsid w:val="00866D07"/>
    <w:rsid w:val="00866E14"/>
    <w:rsid w:val="00867B25"/>
    <w:rsid w:val="00871133"/>
    <w:rsid w:val="0087363B"/>
    <w:rsid w:val="00873822"/>
    <w:rsid w:val="00874502"/>
    <w:rsid w:val="0087493C"/>
    <w:rsid w:val="00874C09"/>
    <w:rsid w:val="00874F62"/>
    <w:rsid w:val="00875817"/>
    <w:rsid w:val="00875C62"/>
    <w:rsid w:val="00876098"/>
    <w:rsid w:val="008760B1"/>
    <w:rsid w:val="00876BC1"/>
    <w:rsid w:val="00876CEA"/>
    <w:rsid w:val="0087718B"/>
    <w:rsid w:val="0088007A"/>
    <w:rsid w:val="00880AEF"/>
    <w:rsid w:val="00880AF2"/>
    <w:rsid w:val="00880EBB"/>
    <w:rsid w:val="0088199D"/>
    <w:rsid w:val="00881D56"/>
    <w:rsid w:val="008821D5"/>
    <w:rsid w:val="008823E3"/>
    <w:rsid w:val="0088309A"/>
    <w:rsid w:val="0088401F"/>
    <w:rsid w:val="00884A38"/>
    <w:rsid w:val="00884EA0"/>
    <w:rsid w:val="0088635D"/>
    <w:rsid w:val="00887369"/>
    <w:rsid w:val="008875FA"/>
    <w:rsid w:val="00890340"/>
    <w:rsid w:val="00890774"/>
    <w:rsid w:val="00891D25"/>
    <w:rsid w:val="008923CA"/>
    <w:rsid w:val="0089322F"/>
    <w:rsid w:val="00894757"/>
    <w:rsid w:val="008947AD"/>
    <w:rsid w:val="00894F98"/>
    <w:rsid w:val="008950DB"/>
    <w:rsid w:val="00895718"/>
    <w:rsid w:val="00896B35"/>
    <w:rsid w:val="00897268"/>
    <w:rsid w:val="008973E1"/>
    <w:rsid w:val="00897D3C"/>
    <w:rsid w:val="00897DD6"/>
    <w:rsid w:val="008A0B95"/>
    <w:rsid w:val="008A1399"/>
    <w:rsid w:val="008A1A34"/>
    <w:rsid w:val="008A1C50"/>
    <w:rsid w:val="008A1C58"/>
    <w:rsid w:val="008A205C"/>
    <w:rsid w:val="008A2350"/>
    <w:rsid w:val="008A2567"/>
    <w:rsid w:val="008A2833"/>
    <w:rsid w:val="008A2F6E"/>
    <w:rsid w:val="008A2F97"/>
    <w:rsid w:val="008A4F3B"/>
    <w:rsid w:val="008A5FEB"/>
    <w:rsid w:val="008A6755"/>
    <w:rsid w:val="008A69D6"/>
    <w:rsid w:val="008A73DD"/>
    <w:rsid w:val="008A7679"/>
    <w:rsid w:val="008A79E7"/>
    <w:rsid w:val="008A7D80"/>
    <w:rsid w:val="008B05ED"/>
    <w:rsid w:val="008B0D53"/>
    <w:rsid w:val="008B0EF3"/>
    <w:rsid w:val="008B1BB2"/>
    <w:rsid w:val="008B24A7"/>
    <w:rsid w:val="008B2E44"/>
    <w:rsid w:val="008B2EB8"/>
    <w:rsid w:val="008B31FF"/>
    <w:rsid w:val="008B345D"/>
    <w:rsid w:val="008B376B"/>
    <w:rsid w:val="008B392A"/>
    <w:rsid w:val="008B3EC2"/>
    <w:rsid w:val="008B4F72"/>
    <w:rsid w:val="008B5574"/>
    <w:rsid w:val="008B6045"/>
    <w:rsid w:val="008B6185"/>
    <w:rsid w:val="008B6410"/>
    <w:rsid w:val="008B72B3"/>
    <w:rsid w:val="008B7654"/>
    <w:rsid w:val="008C0149"/>
    <w:rsid w:val="008C0194"/>
    <w:rsid w:val="008C1286"/>
    <w:rsid w:val="008C1632"/>
    <w:rsid w:val="008C21B4"/>
    <w:rsid w:val="008C2328"/>
    <w:rsid w:val="008C2DCC"/>
    <w:rsid w:val="008C2FB1"/>
    <w:rsid w:val="008C306F"/>
    <w:rsid w:val="008C419F"/>
    <w:rsid w:val="008C48B6"/>
    <w:rsid w:val="008C4F88"/>
    <w:rsid w:val="008C5308"/>
    <w:rsid w:val="008C5859"/>
    <w:rsid w:val="008C671E"/>
    <w:rsid w:val="008C7037"/>
    <w:rsid w:val="008C7800"/>
    <w:rsid w:val="008C794F"/>
    <w:rsid w:val="008D075F"/>
    <w:rsid w:val="008D1101"/>
    <w:rsid w:val="008D147E"/>
    <w:rsid w:val="008D1BE2"/>
    <w:rsid w:val="008D22DF"/>
    <w:rsid w:val="008D3349"/>
    <w:rsid w:val="008D34A4"/>
    <w:rsid w:val="008D351C"/>
    <w:rsid w:val="008D3A33"/>
    <w:rsid w:val="008D49AA"/>
    <w:rsid w:val="008D5AD6"/>
    <w:rsid w:val="008D5C6B"/>
    <w:rsid w:val="008D6210"/>
    <w:rsid w:val="008D74AB"/>
    <w:rsid w:val="008D77A8"/>
    <w:rsid w:val="008D7FD8"/>
    <w:rsid w:val="008E007D"/>
    <w:rsid w:val="008E0659"/>
    <w:rsid w:val="008E106A"/>
    <w:rsid w:val="008E1DEE"/>
    <w:rsid w:val="008E3329"/>
    <w:rsid w:val="008E3A07"/>
    <w:rsid w:val="008E4376"/>
    <w:rsid w:val="008E4378"/>
    <w:rsid w:val="008E491B"/>
    <w:rsid w:val="008E4CFD"/>
    <w:rsid w:val="008E5176"/>
    <w:rsid w:val="008E5D26"/>
    <w:rsid w:val="008E64DD"/>
    <w:rsid w:val="008E6577"/>
    <w:rsid w:val="008E75E6"/>
    <w:rsid w:val="008F00E5"/>
    <w:rsid w:val="008F17DD"/>
    <w:rsid w:val="008F1BA8"/>
    <w:rsid w:val="008F416B"/>
    <w:rsid w:val="008F4319"/>
    <w:rsid w:val="008F50F4"/>
    <w:rsid w:val="008F6B7E"/>
    <w:rsid w:val="008F6E85"/>
    <w:rsid w:val="008F70AB"/>
    <w:rsid w:val="009000A3"/>
    <w:rsid w:val="00900190"/>
    <w:rsid w:val="009012D7"/>
    <w:rsid w:val="00901941"/>
    <w:rsid w:val="00901AB6"/>
    <w:rsid w:val="0090245A"/>
    <w:rsid w:val="0090255C"/>
    <w:rsid w:val="00902970"/>
    <w:rsid w:val="00903640"/>
    <w:rsid w:val="0090376A"/>
    <w:rsid w:val="00905486"/>
    <w:rsid w:val="00905B2B"/>
    <w:rsid w:val="00905FA5"/>
    <w:rsid w:val="00906A72"/>
    <w:rsid w:val="00907064"/>
    <w:rsid w:val="009076F6"/>
    <w:rsid w:val="009100B3"/>
    <w:rsid w:val="0091079E"/>
    <w:rsid w:val="00912180"/>
    <w:rsid w:val="0091236B"/>
    <w:rsid w:val="00912A79"/>
    <w:rsid w:val="00912FAF"/>
    <w:rsid w:val="0091330A"/>
    <w:rsid w:val="009136F2"/>
    <w:rsid w:val="00913B3A"/>
    <w:rsid w:val="00913DD2"/>
    <w:rsid w:val="00914179"/>
    <w:rsid w:val="009144A3"/>
    <w:rsid w:val="0091469E"/>
    <w:rsid w:val="00914B67"/>
    <w:rsid w:val="0091532D"/>
    <w:rsid w:val="00915CCE"/>
    <w:rsid w:val="00916B94"/>
    <w:rsid w:val="009172FD"/>
    <w:rsid w:val="0091763C"/>
    <w:rsid w:val="00917803"/>
    <w:rsid w:val="00917B2B"/>
    <w:rsid w:val="00920002"/>
    <w:rsid w:val="009203A1"/>
    <w:rsid w:val="009208C4"/>
    <w:rsid w:val="00920C4F"/>
    <w:rsid w:val="00921356"/>
    <w:rsid w:val="00921453"/>
    <w:rsid w:val="009214FE"/>
    <w:rsid w:val="009217B9"/>
    <w:rsid w:val="00921CE7"/>
    <w:rsid w:val="00921DE7"/>
    <w:rsid w:val="00921ED6"/>
    <w:rsid w:val="00921FA5"/>
    <w:rsid w:val="009227ED"/>
    <w:rsid w:val="00922911"/>
    <w:rsid w:val="00922C09"/>
    <w:rsid w:val="0092344E"/>
    <w:rsid w:val="00923D2F"/>
    <w:rsid w:val="00923E05"/>
    <w:rsid w:val="009244B1"/>
    <w:rsid w:val="009252AB"/>
    <w:rsid w:val="00926821"/>
    <w:rsid w:val="00926832"/>
    <w:rsid w:val="00926838"/>
    <w:rsid w:val="00926985"/>
    <w:rsid w:val="00927775"/>
    <w:rsid w:val="0093015D"/>
    <w:rsid w:val="009303B4"/>
    <w:rsid w:val="00930AA1"/>
    <w:rsid w:val="009323B1"/>
    <w:rsid w:val="009338B0"/>
    <w:rsid w:val="0093392D"/>
    <w:rsid w:val="0093479E"/>
    <w:rsid w:val="00934DD6"/>
    <w:rsid w:val="00935011"/>
    <w:rsid w:val="009351F8"/>
    <w:rsid w:val="009354F1"/>
    <w:rsid w:val="00935A6E"/>
    <w:rsid w:val="00935AAE"/>
    <w:rsid w:val="0093628B"/>
    <w:rsid w:val="009368E7"/>
    <w:rsid w:val="00937055"/>
    <w:rsid w:val="009407BE"/>
    <w:rsid w:val="00940C1E"/>
    <w:rsid w:val="00941EAD"/>
    <w:rsid w:val="0094265D"/>
    <w:rsid w:val="00942EFD"/>
    <w:rsid w:val="00943306"/>
    <w:rsid w:val="00943F50"/>
    <w:rsid w:val="009453B1"/>
    <w:rsid w:val="00946971"/>
    <w:rsid w:val="00947154"/>
    <w:rsid w:val="0094725A"/>
    <w:rsid w:val="00947263"/>
    <w:rsid w:val="00947429"/>
    <w:rsid w:val="00950490"/>
    <w:rsid w:val="00950843"/>
    <w:rsid w:val="00950A7A"/>
    <w:rsid w:val="00951D42"/>
    <w:rsid w:val="00952DF6"/>
    <w:rsid w:val="009537A7"/>
    <w:rsid w:val="009539E8"/>
    <w:rsid w:val="00954297"/>
    <w:rsid w:val="00955469"/>
    <w:rsid w:val="00955D60"/>
    <w:rsid w:val="0095616B"/>
    <w:rsid w:val="009564D6"/>
    <w:rsid w:val="00956B50"/>
    <w:rsid w:val="00957C5F"/>
    <w:rsid w:val="00960205"/>
    <w:rsid w:val="00960C1D"/>
    <w:rsid w:val="0096136A"/>
    <w:rsid w:val="009614B6"/>
    <w:rsid w:val="0096160A"/>
    <w:rsid w:val="00961987"/>
    <w:rsid w:val="00961D74"/>
    <w:rsid w:val="00962629"/>
    <w:rsid w:val="00962AC3"/>
    <w:rsid w:val="00963540"/>
    <w:rsid w:val="00964D7C"/>
    <w:rsid w:val="00964EEC"/>
    <w:rsid w:val="009652B9"/>
    <w:rsid w:val="00965C51"/>
    <w:rsid w:val="00966084"/>
    <w:rsid w:val="00966285"/>
    <w:rsid w:val="009667E3"/>
    <w:rsid w:val="00966F52"/>
    <w:rsid w:val="0096734D"/>
    <w:rsid w:val="00967530"/>
    <w:rsid w:val="0097067E"/>
    <w:rsid w:val="00970810"/>
    <w:rsid w:val="0097236D"/>
    <w:rsid w:val="009727EA"/>
    <w:rsid w:val="009733DE"/>
    <w:rsid w:val="00973E00"/>
    <w:rsid w:val="00974128"/>
    <w:rsid w:val="00975A6D"/>
    <w:rsid w:val="00975DB6"/>
    <w:rsid w:val="009767B9"/>
    <w:rsid w:val="00976BD1"/>
    <w:rsid w:val="00977185"/>
    <w:rsid w:val="00977694"/>
    <w:rsid w:val="00977BD6"/>
    <w:rsid w:val="00977ED7"/>
    <w:rsid w:val="00980628"/>
    <w:rsid w:val="00980749"/>
    <w:rsid w:val="00980775"/>
    <w:rsid w:val="009809D3"/>
    <w:rsid w:val="00980E28"/>
    <w:rsid w:val="00982049"/>
    <w:rsid w:val="00982444"/>
    <w:rsid w:val="00982720"/>
    <w:rsid w:val="00982A2F"/>
    <w:rsid w:val="00982D25"/>
    <w:rsid w:val="009837B1"/>
    <w:rsid w:val="00983910"/>
    <w:rsid w:val="00983A98"/>
    <w:rsid w:val="0098409A"/>
    <w:rsid w:val="009845EC"/>
    <w:rsid w:val="009846E1"/>
    <w:rsid w:val="009849B9"/>
    <w:rsid w:val="00984F5E"/>
    <w:rsid w:val="00985548"/>
    <w:rsid w:val="0098565A"/>
    <w:rsid w:val="0098593F"/>
    <w:rsid w:val="00985B17"/>
    <w:rsid w:val="009862CC"/>
    <w:rsid w:val="00986337"/>
    <w:rsid w:val="009864FF"/>
    <w:rsid w:val="00986881"/>
    <w:rsid w:val="00986943"/>
    <w:rsid w:val="00986A57"/>
    <w:rsid w:val="00987B9D"/>
    <w:rsid w:val="00990689"/>
    <w:rsid w:val="00990F37"/>
    <w:rsid w:val="009914DB"/>
    <w:rsid w:val="00991D1F"/>
    <w:rsid w:val="00993304"/>
    <w:rsid w:val="00993368"/>
    <w:rsid w:val="00993BDD"/>
    <w:rsid w:val="009956F6"/>
    <w:rsid w:val="009962EA"/>
    <w:rsid w:val="009965D7"/>
    <w:rsid w:val="00997A72"/>
    <w:rsid w:val="00997B87"/>
    <w:rsid w:val="009A1681"/>
    <w:rsid w:val="009A233C"/>
    <w:rsid w:val="009A2386"/>
    <w:rsid w:val="009A30F4"/>
    <w:rsid w:val="009A31C9"/>
    <w:rsid w:val="009A45C2"/>
    <w:rsid w:val="009A4DC3"/>
    <w:rsid w:val="009A4E55"/>
    <w:rsid w:val="009A4EFB"/>
    <w:rsid w:val="009A51B9"/>
    <w:rsid w:val="009A60D7"/>
    <w:rsid w:val="009A6D9F"/>
    <w:rsid w:val="009A6F4E"/>
    <w:rsid w:val="009A6FDA"/>
    <w:rsid w:val="009A7370"/>
    <w:rsid w:val="009A7E8E"/>
    <w:rsid w:val="009B0DD3"/>
    <w:rsid w:val="009B188F"/>
    <w:rsid w:val="009B19EB"/>
    <w:rsid w:val="009B1E6F"/>
    <w:rsid w:val="009B295F"/>
    <w:rsid w:val="009B29B7"/>
    <w:rsid w:val="009B2F23"/>
    <w:rsid w:val="009B3461"/>
    <w:rsid w:val="009B3638"/>
    <w:rsid w:val="009B4BB3"/>
    <w:rsid w:val="009B5561"/>
    <w:rsid w:val="009B68B6"/>
    <w:rsid w:val="009C0A8B"/>
    <w:rsid w:val="009C0C81"/>
    <w:rsid w:val="009C10F7"/>
    <w:rsid w:val="009C158C"/>
    <w:rsid w:val="009C192C"/>
    <w:rsid w:val="009C1D3F"/>
    <w:rsid w:val="009C1DA2"/>
    <w:rsid w:val="009C1DD9"/>
    <w:rsid w:val="009C29A0"/>
    <w:rsid w:val="009C2C2A"/>
    <w:rsid w:val="009C2D3E"/>
    <w:rsid w:val="009C2D78"/>
    <w:rsid w:val="009C398E"/>
    <w:rsid w:val="009C3A63"/>
    <w:rsid w:val="009C4AC8"/>
    <w:rsid w:val="009C5866"/>
    <w:rsid w:val="009C5917"/>
    <w:rsid w:val="009C6889"/>
    <w:rsid w:val="009C71A1"/>
    <w:rsid w:val="009C78C8"/>
    <w:rsid w:val="009C79C0"/>
    <w:rsid w:val="009D0EF9"/>
    <w:rsid w:val="009D16C2"/>
    <w:rsid w:val="009D16E0"/>
    <w:rsid w:val="009D1AFD"/>
    <w:rsid w:val="009D1FDC"/>
    <w:rsid w:val="009D2D94"/>
    <w:rsid w:val="009D3106"/>
    <w:rsid w:val="009D388B"/>
    <w:rsid w:val="009D38E4"/>
    <w:rsid w:val="009D4032"/>
    <w:rsid w:val="009D425F"/>
    <w:rsid w:val="009D5F67"/>
    <w:rsid w:val="009D62D1"/>
    <w:rsid w:val="009D6544"/>
    <w:rsid w:val="009D6AF7"/>
    <w:rsid w:val="009D711F"/>
    <w:rsid w:val="009D7780"/>
    <w:rsid w:val="009D7E59"/>
    <w:rsid w:val="009D7F5B"/>
    <w:rsid w:val="009D7F7E"/>
    <w:rsid w:val="009D7F85"/>
    <w:rsid w:val="009E0E1A"/>
    <w:rsid w:val="009E11C4"/>
    <w:rsid w:val="009E1452"/>
    <w:rsid w:val="009E20BE"/>
    <w:rsid w:val="009E212E"/>
    <w:rsid w:val="009E2445"/>
    <w:rsid w:val="009E2A8E"/>
    <w:rsid w:val="009E460B"/>
    <w:rsid w:val="009E46A5"/>
    <w:rsid w:val="009E4ACA"/>
    <w:rsid w:val="009E54A2"/>
    <w:rsid w:val="009E5BF1"/>
    <w:rsid w:val="009E5C60"/>
    <w:rsid w:val="009E5DF8"/>
    <w:rsid w:val="009E6416"/>
    <w:rsid w:val="009E6F22"/>
    <w:rsid w:val="009E72CF"/>
    <w:rsid w:val="009E76E5"/>
    <w:rsid w:val="009E7EE4"/>
    <w:rsid w:val="009F0A78"/>
    <w:rsid w:val="009F1CC8"/>
    <w:rsid w:val="009F20F9"/>
    <w:rsid w:val="009F3D76"/>
    <w:rsid w:val="009F469E"/>
    <w:rsid w:val="009F53E0"/>
    <w:rsid w:val="009F5839"/>
    <w:rsid w:val="009F5B25"/>
    <w:rsid w:val="009F5BC3"/>
    <w:rsid w:val="009F6B35"/>
    <w:rsid w:val="009F6E72"/>
    <w:rsid w:val="009F7070"/>
    <w:rsid w:val="009F7129"/>
    <w:rsid w:val="009F7265"/>
    <w:rsid w:val="009F7595"/>
    <w:rsid w:val="009F7F33"/>
    <w:rsid w:val="00A00654"/>
    <w:rsid w:val="00A01105"/>
    <w:rsid w:val="00A046DC"/>
    <w:rsid w:val="00A072CA"/>
    <w:rsid w:val="00A07FFC"/>
    <w:rsid w:val="00A10B90"/>
    <w:rsid w:val="00A1116E"/>
    <w:rsid w:val="00A1230A"/>
    <w:rsid w:val="00A12F04"/>
    <w:rsid w:val="00A13BFD"/>
    <w:rsid w:val="00A13D9E"/>
    <w:rsid w:val="00A145E7"/>
    <w:rsid w:val="00A157E6"/>
    <w:rsid w:val="00A1599B"/>
    <w:rsid w:val="00A16331"/>
    <w:rsid w:val="00A1656B"/>
    <w:rsid w:val="00A16FCE"/>
    <w:rsid w:val="00A179B4"/>
    <w:rsid w:val="00A207B3"/>
    <w:rsid w:val="00A20B80"/>
    <w:rsid w:val="00A20DD8"/>
    <w:rsid w:val="00A20F2A"/>
    <w:rsid w:val="00A21354"/>
    <w:rsid w:val="00A21D16"/>
    <w:rsid w:val="00A22AC7"/>
    <w:rsid w:val="00A231ED"/>
    <w:rsid w:val="00A2393B"/>
    <w:rsid w:val="00A2455E"/>
    <w:rsid w:val="00A24BB4"/>
    <w:rsid w:val="00A25F60"/>
    <w:rsid w:val="00A26D23"/>
    <w:rsid w:val="00A27F5E"/>
    <w:rsid w:val="00A302A5"/>
    <w:rsid w:val="00A30DD6"/>
    <w:rsid w:val="00A31D58"/>
    <w:rsid w:val="00A31D65"/>
    <w:rsid w:val="00A3201D"/>
    <w:rsid w:val="00A325B7"/>
    <w:rsid w:val="00A32BF0"/>
    <w:rsid w:val="00A32C51"/>
    <w:rsid w:val="00A32D2A"/>
    <w:rsid w:val="00A34205"/>
    <w:rsid w:val="00A346B7"/>
    <w:rsid w:val="00A3481B"/>
    <w:rsid w:val="00A34AB3"/>
    <w:rsid w:val="00A34AEC"/>
    <w:rsid w:val="00A35003"/>
    <w:rsid w:val="00A35261"/>
    <w:rsid w:val="00A35E5E"/>
    <w:rsid w:val="00A369D1"/>
    <w:rsid w:val="00A371C9"/>
    <w:rsid w:val="00A37DCF"/>
    <w:rsid w:val="00A37ECD"/>
    <w:rsid w:val="00A4042B"/>
    <w:rsid w:val="00A4049C"/>
    <w:rsid w:val="00A40D18"/>
    <w:rsid w:val="00A40DB3"/>
    <w:rsid w:val="00A4101C"/>
    <w:rsid w:val="00A412E2"/>
    <w:rsid w:val="00A4162B"/>
    <w:rsid w:val="00A41F61"/>
    <w:rsid w:val="00A420E4"/>
    <w:rsid w:val="00A42E94"/>
    <w:rsid w:val="00A42ED8"/>
    <w:rsid w:val="00A434A9"/>
    <w:rsid w:val="00A438E3"/>
    <w:rsid w:val="00A43DFB"/>
    <w:rsid w:val="00A44483"/>
    <w:rsid w:val="00A449B1"/>
    <w:rsid w:val="00A450FB"/>
    <w:rsid w:val="00A45319"/>
    <w:rsid w:val="00A45FCB"/>
    <w:rsid w:val="00A46142"/>
    <w:rsid w:val="00A46246"/>
    <w:rsid w:val="00A46770"/>
    <w:rsid w:val="00A47FAC"/>
    <w:rsid w:val="00A510B9"/>
    <w:rsid w:val="00A512C2"/>
    <w:rsid w:val="00A5155B"/>
    <w:rsid w:val="00A51E20"/>
    <w:rsid w:val="00A52893"/>
    <w:rsid w:val="00A52DCD"/>
    <w:rsid w:val="00A533AC"/>
    <w:rsid w:val="00A53DE7"/>
    <w:rsid w:val="00A53E95"/>
    <w:rsid w:val="00A54392"/>
    <w:rsid w:val="00A54433"/>
    <w:rsid w:val="00A55FD8"/>
    <w:rsid w:val="00A56888"/>
    <w:rsid w:val="00A57B4D"/>
    <w:rsid w:val="00A61CC9"/>
    <w:rsid w:val="00A61F34"/>
    <w:rsid w:val="00A61FAA"/>
    <w:rsid w:val="00A6256D"/>
    <w:rsid w:val="00A629A2"/>
    <w:rsid w:val="00A6327E"/>
    <w:rsid w:val="00A63B6C"/>
    <w:rsid w:val="00A64290"/>
    <w:rsid w:val="00A643FE"/>
    <w:rsid w:val="00A64DE9"/>
    <w:rsid w:val="00A64F2C"/>
    <w:rsid w:val="00A652C3"/>
    <w:rsid w:val="00A65885"/>
    <w:rsid w:val="00A66998"/>
    <w:rsid w:val="00A67267"/>
    <w:rsid w:val="00A67827"/>
    <w:rsid w:val="00A67D11"/>
    <w:rsid w:val="00A702F1"/>
    <w:rsid w:val="00A70510"/>
    <w:rsid w:val="00A70E19"/>
    <w:rsid w:val="00A719E4"/>
    <w:rsid w:val="00A719EF"/>
    <w:rsid w:val="00A71EF4"/>
    <w:rsid w:val="00A723BF"/>
    <w:rsid w:val="00A72ADF"/>
    <w:rsid w:val="00A72F07"/>
    <w:rsid w:val="00A73302"/>
    <w:rsid w:val="00A7377B"/>
    <w:rsid w:val="00A741EC"/>
    <w:rsid w:val="00A751AB"/>
    <w:rsid w:val="00A75CEE"/>
    <w:rsid w:val="00A76562"/>
    <w:rsid w:val="00A76632"/>
    <w:rsid w:val="00A76B6F"/>
    <w:rsid w:val="00A771A0"/>
    <w:rsid w:val="00A77A83"/>
    <w:rsid w:val="00A815E7"/>
    <w:rsid w:val="00A8185E"/>
    <w:rsid w:val="00A83071"/>
    <w:rsid w:val="00A83D22"/>
    <w:rsid w:val="00A83F3A"/>
    <w:rsid w:val="00A84061"/>
    <w:rsid w:val="00A842B1"/>
    <w:rsid w:val="00A84881"/>
    <w:rsid w:val="00A853D9"/>
    <w:rsid w:val="00A86E07"/>
    <w:rsid w:val="00A87017"/>
    <w:rsid w:val="00A8728A"/>
    <w:rsid w:val="00A87A7D"/>
    <w:rsid w:val="00A87C85"/>
    <w:rsid w:val="00A9062C"/>
    <w:rsid w:val="00A9338C"/>
    <w:rsid w:val="00A93907"/>
    <w:rsid w:val="00A94BFA"/>
    <w:rsid w:val="00A94FCE"/>
    <w:rsid w:val="00A95079"/>
    <w:rsid w:val="00A95433"/>
    <w:rsid w:val="00A95C82"/>
    <w:rsid w:val="00A9642E"/>
    <w:rsid w:val="00A968C9"/>
    <w:rsid w:val="00A9777E"/>
    <w:rsid w:val="00A97C1A"/>
    <w:rsid w:val="00AA09C2"/>
    <w:rsid w:val="00AA1305"/>
    <w:rsid w:val="00AA2111"/>
    <w:rsid w:val="00AA23A1"/>
    <w:rsid w:val="00AA2844"/>
    <w:rsid w:val="00AA2AC6"/>
    <w:rsid w:val="00AA2F3C"/>
    <w:rsid w:val="00AA3060"/>
    <w:rsid w:val="00AA3152"/>
    <w:rsid w:val="00AA3F0D"/>
    <w:rsid w:val="00AA460C"/>
    <w:rsid w:val="00AA6799"/>
    <w:rsid w:val="00AA688C"/>
    <w:rsid w:val="00AA69BA"/>
    <w:rsid w:val="00AA7018"/>
    <w:rsid w:val="00AA7360"/>
    <w:rsid w:val="00AB0EB5"/>
    <w:rsid w:val="00AB0FB8"/>
    <w:rsid w:val="00AB1117"/>
    <w:rsid w:val="00AB11B8"/>
    <w:rsid w:val="00AB184C"/>
    <w:rsid w:val="00AB20BC"/>
    <w:rsid w:val="00AB27CF"/>
    <w:rsid w:val="00AB36C3"/>
    <w:rsid w:val="00AB3EE2"/>
    <w:rsid w:val="00AB4182"/>
    <w:rsid w:val="00AB4194"/>
    <w:rsid w:val="00AB4ABC"/>
    <w:rsid w:val="00AB59F6"/>
    <w:rsid w:val="00AB5A4F"/>
    <w:rsid w:val="00AB5C87"/>
    <w:rsid w:val="00AB5EC0"/>
    <w:rsid w:val="00AB5F2F"/>
    <w:rsid w:val="00AB6DAA"/>
    <w:rsid w:val="00AB7243"/>
    <w:rsid w:val="00AC00AD"/>
    <w:rsid w:val="00AC0111"/>
    <w:rsid w:val="00AC024F"/>
    <w:rsid w:val="00AC0313"/>
    <w:rsid w:val="00AC22CD"/>
    <w:rsid w:val="00AC26CA"/>
    <w:rsid w:val="00AC26E7"/>
    <w:rsid w:val="00AC367E"/>
    <w:rsid w:val="00AC431B"/>
    <w:rsid w:val="00AC4504"/>
    <w:rsid w:val="00AC5494"/>
    <w:rsid w:val="00AC5C7B"/>
    <w:rsid w:val="00AC6B78"/>
    <w:rsid w:val="00AC7A87"/>
    <w:rsid w:val="00AC7E29"/>
    <w:rsid w:val="00AD0491"/>
    <w:rsid w:val="00AD26A7"/>
    <w:rsid w:val="00AD3DD7"/>
    <w:rsid w:val="00AD4F38"/>
    <w:rsid w:val="00AD5098"/>
    <w:rsid w:val="00AD75FD"/>
    <w:rsid w:val="00AD764D"/>
    <w:rsid w:val="00AD7862"/>
    <w:rsid w:val="00AD790A"/>
    <w:rsid w:val="00AE1114"/>
    <w:rsid w:val="00AE1902"/>
    <w:rsid w:val="00AE2204"/>
    <w:rsid w:val="00AE24F9"/>
    <w:rsid w:val="00AE2EA7"/>
    <w:rsid w:val="00AE3E15"/>
    <w:rsid w:val="00AE3FBF"/>
    <w:rsid w:val="00AE5645"/>
    <w:rsid w:val="00AE5CC7"/>
    <w:rsid w:val="00AE6121"/>
    <w:rsid w:val="00AE789A"/>
    <w:rsid w:val="00AF02E1"/>
    <w:rsid w:val="00AF0C2D"/>
    <w:rsid w:val="00AF11B4"/>
    <w:rsid w:val="00AF12A1"/>
    <w:rsid w:val="00AF2863"/>
    <w:rsid w:val="00AF378D"/>
    <w:rsid w:val="00AF38F7"/>
    <w:rsid w:val="00AF40A7"/>
    <w:rsid w:val="00AF48F0"/>
    <w:rsid w:val="00AF4944"/>
    <w:rsid w:val="00AF4DB6"/>
    <w:rsid w:val="00AF66F7"/>
    <w:rsid w:val="00AF6AC7"/>
    <w:rsid w:val="00AF6FC6"/>
    <w:rsid w:val="00AF707B"/>
    <w:rsid w:val="00AF7C19"/>
    <w:rsid w:val="00B006D5"/>
    <w:rsid w:val="00B007EB"/>
    <w:rsid w:val="00B00E5B"/>
    <w:rsid w:val="00B01711"/>
    <w:rsid w:val="00B01F8E"/>
    <w:rsid w:val="00B02DB0"/>
    <w:rsid w:val="00B02F48"/>
    <w:rsid w:val="00B04731"/>
    <w:rsid w:val="00B0522E"/>
    <w:rsid w:val="00B0540B"/>
    <w:rsid w:val="00B05491"/>
    <w:rsid w:val="00B05A0B"/>
    <w:rsid w:val="00B06C02"/>
    <w:rsid w:val="00B06FE1"/>
    <w:rsid w:val="00B0730D"/>
    <w:rsid w:val="00B1061C"/>
    <w:rsid w:val="00B118DD"/>
    <w:rsid w:val="00B11912"/>
    <w:rsid w:val="00B12497"/>
    <w:rsid w:val="00B12846"/>
    <w:rsid w:val="00B12FCC"/>
    <w:rsid w:val="00B1372B"/>
    <w:rsid w:val="00B13A46"/>
    <w:rsid w:val="00B1461A"/>
    <w:rsid w:val="00B14E4B"/>
    <w:rsid w:val="00B153A6"/>
    <w:rsid w:val="00B15604"/>
    <w:rsid w:val="00B1561C"/>
    <w:rsid w:val="00B1623D"/>
    <w:rsid w:val="00B177D1"/>
    <w:rsid w:val="00B17D9E"/>
    <w:rsid w:val="00B20AE4"/>
    <w:rsid w:val="00B20C83"/>
    <w:rsid w:val="00B21134"/>
    <w:rsid w:val="00B21261"/>
    <w:rsid w:val="00B21F05"/>
    <w:rsid w:val="00B229B6"/>
    <w:rsid w:val="00B235D9"/>
    <w:rsid w:val="00B23CAC"/>
    <w:rsid w:val="00B23CE1"/>
    <w:rsid w:val="00B2423D"/>
    <w:rsid w:val="00B2487D"/>
    <w:rsid w:val="00B256B8"/>
    <w:rsid w:val="00B25E11"/>
    <w:rsid w:val="00B261BA"/>
    <w:rsid w:val="00B26940"/>
    <w:rsid w:val="00B274ED"/>
    <w:rsid w:val="00B27748"/>
    <w:rsid w:val="00B27869"/>
    <w:rsid w:val="00B3060E"/>
    <w:rsid w:val="00B30C5B"/>
    <w:rsid w:val="00B30D08"/>
    <w:rsid w:val="00B315A7"/>
    <w:rsid w:val="00B32BF0"/>
    <w:rsid w:val="00B32D7A"/>
    <w:rsid w:val="00B334C8"/>
    <w:rsid w:val="00B337DD"/>
    <w:rsid w:val="00B345D2"/>
    <w:rsid w:val="00B34A1C"/>
    <w:rsid w:val="00B3614D"/>
    <w:rsid w:val="00B3647F"/>
    <w:rsid w:val="00B36E49"/>
    <w:rsid w:val="00B37293"/>
    <w:rsid w:val="00B3733F"/>
    <w:rsid w:val="00B41198"/>
    <w:rsid w:val="00B41351"/>
    <w:rsid w:val="00B41D09"/>
    <w:rsid w:val="00B43270"/>
    <w:rsid w:val="00B44685"/>
    <w:rsid w:val="00B45273"/>
    <w:rsid w:val="00B456EB"/>
    <w:rsid w:val="00B45C8F"/>
    <w:rsid w:val="00B45CCF"/>
    <w:rsid w:val="00B45E79"/>
    <w:rsid w:val="00B45F73"/>
    <w:rsid w:val="00B45FD5"/>
    <w:rsid w:val="00B46575"/>
    <w:rsid w:val="00B46A64"/>
    <w:rsid w:val="00B47AA0"/>
    <w:rsid w:val="00B502F9"/>
    <w:rsid w:val="00B505E1"/>
    <w:rsid w:val="00B51843"/>
    <w:rsid w:val="00B51954"/>
    <w:rsid w:val="00B51CA3"/>
    <w:rsid w:val="00B5255C"/>
    <w:rsid w:val="00B52E41"/>
    <w:rsid w:val="00B53156"/>
    <w:rsid w:val="00B55211"/>
    <w:rsid w:val="00B559E9"/>
    <w:rsid w:val="00B55CC4"/>
    <w:rsid w:val="00B5601D"/>
    <w:rsid w:val="00B56392"/>
    <w:rsid w:val="00B569BC"/>
    <w:rsid w:val="00B56DFD"/>
    <w:rsid w:val="00B5775E"/>
    <w:rsid w:val="00B60C09"/>
    <w:rsid w:val="00B60D1D"/>
    <w:rsid w:val="00B6144B"/>
    <w:rsid w:val="00B61759"/>
    <w:rsid w:val="00B626F8"/>
    <w:rsid w:val="00B63820"/>
    <w:rsid w:val="00B63A60"/>
    <w:rsid w:val="00B63BC0"/>
    <w:rsid w:val="00B63F9A"/>
    <w:rsid w:val="00B65C69"/>
    <w:rsid w:val="00B66DFC"/>
    <w:rsid w:val="00B6761D"/>
    <w:rsid w:val="00B70C52"/>
    <w:rsid w:val="00B7158F"/>
    <w:rsid w:val="00B71E92"/>
    <w:rsid w:val="00B72934"/>
    <w:rsid w:val="00B72E8F"/>
    <w:rsid w:val="00B73C87"/>
    <w:rsid w:val="00B7461F"/>
    <w:rsid w:val="00B746E6"/>
    <w:rsid w:val="00B74B9F"/>
    <w:rsid w:val="00B74E50"/>
    <w:rsid w:val="00B752F7"/>
    <w:rsid w:val="00B75621"/>
    <w:rsid w:val="00B75B4E"/>
    <w:rsid w:val="00B76695"/>
    <w:rsid w:val="00B768CF"/>
    <w:rsid w:val="00B76C31"/>
    <w:rsid w:val="00B76F04"/>
    <w:rsid w:val="00B76F43"/>
    <w:rsid w:val="00B774EB"/>
    <w:rsid w:val="00B77EA6"/>
    <w:rsid w:val="00B800C8"/>
    <w:rsid w:val="00B803E5"/>
    <w:rsid w:val="00B826D8"/>
    <w:rsid w:val="00B82BF3"/>
    <w:rsid w:val="00B835E7"/>
    <w:rsid w:val="00B8362B"/>
    <w:rsid w:val="00B83B49"/>
    <w:rsid w:val="00B83F08"/>
    <w:rsid w:val="00B84576"/>
    <w:rsid w:val="00B84E62"/>
    <w:rsid w:val="00B852F5"/>
    <w:rsid w:val="00B85345"/>
    <w:rsid w:val="00B85479"/>
    <w:rsid w:val="00B86029"/>
    <w:rsid w:val="00B866ED"/>
    <w:rsid w:val="00B86D10"/>
    <w:rsid w:val="00B86F7A"/>
    <w:rsid w:val="00B87637"/>
    <w:rsid w:val="00B87B85"/>
    <w:rsid w:val="00B90082"/>
    <w:rsid w:val="00B91155"/>
    <w:rsid w:val="00B91377"/>
    <w:rsid w:val="00B91B7E"/>
    <w:rsid w:val="00B91C83"/>
    <w:rsid w:val="00B923BF"/>
    <w:rsid w:val="00B92FEE"/>
    <w:rsid w:val="00B94162"/>
    <w:rsid w:val="00B945A5"/>
    <w:rsid w:val="00B94E6A"/>
    <w:rsid w:val="00B95292"/>
    <w:rsid w:val="00B95EDC"/>
    <w:rsid w:val="00B97A78"/>
    <w:rsid w:val="00B97E50"/>
    <w:rsid w:val="00BA04F4"/>
    <w:rsid w:val="00BA09AC"/>
    <w:rsid w:val="00BA1CBD"/>
    <w:rsid w:val="00BA2097"/>
    <w:rsid w:val="00BA220B"/>
    <w:rsid w:val="00BA3666"/>
    <w:rsid w:val="00BA5266"/>
    <w:rsid w:val="00BA573D"/>
    <w:rsid w:val="00BA5CE1"/>
    <w:rsid w:val="00BA5FD3"/>
    <w:rsid w:val="00BA7CCE"/>
    <w:rsid w:val="00BB070F"/>
    <w:rsid w:val="00BB0CCF"/>
    <w:rsid w:val="00BB12E6"/>
    <w:rsid w:val="00BB1970"/>
    <w:rsid w:val="00BB19F0"/>
    <w:rsid w:val="00BB235E"/>
    <w:rsid w:val="00BB2378"/>
    <w:rsid w:val="00BB247D"/>
    <w:rsid w:val="00BB28A2"/>
    <w:rsid w:val="00BB2DAC"/>
    <w:rsid w:val="00BB3392"/>
    <w:rsid w:val="00BB369E"/>
    <w:rsid w:val="00BB40DB"/>
    <w:rsid w:val="00BB4906"/>
    <w:rsid w:val="00BB5976"/>
    <w:rsid w:val="00BB607D"/>
    <w:rsid w:val="00BC01AB"/>
    <w:rsid w:val="00BC01F0"/>
    <w:rsid w:val="00BC04B3"/>
    <w:rsid w:val="00BC052A"/>
    <w:rsid w:val="00BC0A65"/>
    <w:rsid w:val="00BC21CC"/>
    <w:rsid w:val="00BC2350"/>
    <w:rsid w:val="00BC2CED"/>
    <w:rsid w:val="00BC3662"/>
    <w:rsid w:val="00BC3C44"/>
    <w:rsid w:val="00BC4592"/>
    <w:rsid w:val="00BC4A5B"/>
    <w:rsid w:val="00BC5332"/>
    <w:rsid w:val="00BC56D8"/>
    <w:rsid w:val="00BC6047"/>
    <w:rsid w:val="00BC63AB"/>
    <w:rsid w:val="00BC65D6"/>
    <w:rsid w:val="00BC7015"/>
    <w:rsid w:val="00BC731D"/>
    <w:rsid w:val="00BC7499"/>
    <w:rsid w:val="00BC762F"/>
    <w:rsid w:val="00BC79F6"/>
    <w:rsid w:val="00BC7B60"/>
    <w:rsid w:val="00BC7C8F"/>
    <w:rsid w:val="00BD0FBF"/>
    <w:rsid w:val="00BD16E3"/>
    <w:rsid w:val="00BD29C2"/>
    <w:rsid w:val="00BD2E07"/>
    <w:rsid w:val="00BD307F"/>
    <w:rsid w:val="00BD50E9"/>
    <w:rsid w:val="00BD50F3"/>
    <w:rsid w:val="00BD5E1F"/>
    <w:rsid w:val="00BD7195"/>
    <w:rsid w:val="00BD7556"/>
    <w:rsid w:val="00BD7B67"/>
    <w:rsid w:val="00BD7DC0"/>
    <w:rsid w:val="00BE0188"/>
    <w:rsid w:val="00BE0D54"/>
    <w:rsid w:val="00BE12D2"/>
    <w:rsid w:val="00BE1456"/>
    <w:rsid w:val="00BE2CDD"/>
    <w:rsid w:val="00BE2D2F"/>
    <w:rsid w:val="00BE37CE"/>
    <w:rsid w:val="00BE3A2F"/>
    <w:rsid w:val="00BE50C1"/>
    <w:rsid w:val="00BE6F40"/>
    <w:rsid w:val="00BE720D"/>
    <w:rsid w:val="00BF0635"/>
    <w:rsid w:val="00BF09CF"/>
    <w:rsid w:val="00BF0BA4"/>
    <w:rsid w:val="00BF0BC3"/>
    <w:rsid w:val="00BF177D"/>
    <w:rsid w:val="00BF1A93"/>
    <w:rsid w:val="00BF1C0E"/>
    <w:rsid w:val="00BF1DC1"/>
    <w:rsid w:val="00BF3338"/>
    <w:rsid w:val="00BF3884"/>
    <w:rsid w:val="00BF3FF4"/>
    <w:rsid w:val="00BF47B3"/>
    <w:rsid w:val="00BF47CB"/>
    <w:rsid w:val="00BF488A"/>
    <w:rsid w:val="00BF5203"/>
    <w:rsid w:val="00BF5D65"/>
    <w:rsid w:val="00BF625D"/>
    <w:rsid w:val="00BF6426"/>
    <w:rsid w:val="00BF65C0"/>
    <w:rsid w:val="00BF6C79"/>
    <w:rsid w:val="00BF6CF0"/>
    <w:rsid w:val="00BF7242"/>
    <w:rsid w:val="00BF7679"/>
    <w:rsid w:val="00BF7A10"/>
    <w:rsid w:val="00BF7C5D"/>
    <w:rsid w:val="00C0041C"/>
    <w:rsid w:val="00C011F0"/>
    <w:rsid w:val="00C01E30"/>
    <w:rsid w:val="00C025E9"/>
    <w:rsid w:val="00C028E7"/>
    <w:rsid w:val="00C02C5B"/>
    <w:rsid w:val="00C03145"/>
    <w:rsid w:val="00C03214"/>
    <w:rsid w:val="00C03594"/>
    <w:rsid w:val="00C039E2"/>
    <w:rsid w:val="00C03B99"/>
    <w:rsid w:val="00C03E11"/>
    <w:rsid w:val="00C05443"/>
    <w:rsid w:val="00C063C1"/>
    <w:rsid w:val="00C067CD"/>
    <w:rsid w:val="00C07134"/>
    <w:rsid w:val="00C07BE4"/>
    <w:rsid w:val="00C07CE8"/>
    <w:rsid w:val="00C07E60"/>
    <w:rsid w:val="00C110D0"/>
    <w:rsid w:val="00C111F2"/>
    <w:rsid w:val="00C11233"/>
    <w:rsid w:val="00C1163C"/>
    <w:rsid w:val="00C11FFB"/>
    <w:rsid w:val="00C129F4"/>
    <w:rsid w:val="00C12BA2"/>
    <w:rsid w:val="00C1324C"/>
    <w:rsid w:val="00C133CA"/>
    <w:rsid w:val="00C13B9B"/>
    <w:rsid w:val="00C13FD7"/>
    <w:rsid w:val="00C143FB"/>
    <w:rsid w:val="00C160BA"/>
    <w:rsid w:val="00C1644C"/>
    <w:rsid w:val="00C1754E"/>
    <w:rsid w:val="00C20320"/>
    <w:rsid w:val="00C20B7D"/>
    <w:rsid w:val="00C20BD1"/>
    <w:rsid w:val="00C212CC"/>
    <w:rsid w:val="00C217D4"/>
    <w:rsid w:val="00C2203A"/>
    <w:rsid w:val="00C23EC9"/>
    <w:rsid w:val="00C24994"/>
    <w:rsid w:val="00C252FB"/>
    <w:rsid w:val="00C2577C"/>
    <w:rsid w:val="00C26171"/>
    <w:rsid w:val="00C271D6"/>
    <w:rsid w:val="00C302E0"/>
    <w:rsid w:val="00C316E9"/>
    <w:rsid w:val="00C32489"/>
    <w:rsid w:val="00C32DF5"/>
    <w:rsid w:val="00C32F05"/>
    <w:rsid w:val="00C32FA4"/>
    <w:rsid w:val="00C33331"/>
    <w:rsid w:val="00C33996"/>
    <w:rsid w:val="00C34EB4"/>
    <w:rsid w:val="00C35211"/>
    <w:rsid w:val="00C358D7"/>
    <w:rsid w:val="00C35D22"/>
    <w:rsid w:val="00C3610C"/>
    <w:rsid w:val="00C36282"/>
    <w:rsid w:val="00C362C2"/>
    <w:rsid w:val="00C36FCF"/>
    <w:rsid w:val="00C378C2"/>
    <w:rsid w:val="00C40206"/>
    <w:rsid w:val="00C40221"/>
    <w:rsid w:val="00C4075C"/>
    <w:rsid w:val="00C41320"/>
    <w:rsid w:val="00C416FD"/>
    <w:rsid w:val="00C41825"/>
    <w:rsid w:val="00C41B16"/>
    <w:rsid w:val="00C41F1E"/>
    <w:rsid w:val="00C42962"/>
    <w:rsid w:val="00C42CDE"/>
    <w:rsid w:val="00C446BF"/>
    <w:rsid w:val="00C44806"/>
    <w:rsid w:val="00C44B4B"/>
    <w:rsid w:val="00C4512B"/>
    <w:rsid w:val="00C45424"/>
    <w:rsid w:val="00C45CAA"/>
    <w:rsid w:val="00C46718"/>
    <w:rsid w:val="00C467AA"/>
    <w:rsid w:val="00C468AF"/>
    <w:rsid w:val="00C46FDD"/>
    <w:rsid w:val="00C47377"/>
    <w:rsid w:val="00C476C0"/>
    <w:rsid w:val="00C502D5"/>
    <w:rsid w:val="00C51820"/>
    <w:rsid w:val="00C52C86"/>
    <w:rsid w:val="00C52D9A"/>
    <w:rsid w:val="00C52F4C"/>
    <w:rsid w:val="00C53E21"/>
    <w:rsid w:val="00C5404A"/>
    <w:rsid w:val="00C5481F"/>
    <w:rsid w:val="00C54EB9"/>
    <w:rsid w:val="00C557BA"/>
    <w:rsid w:val="00C560AA"/>
    <w:rsid w:val="00C56A49"/>
    <w:rsid w:val="00C575CE"/>
    <w:rsid w:val="00C60A53"/>
    <w:rsid w:val="00C60BD9"/>
    <w:rsid w:val="00C6144F"/>
    <w:rsid w:val="00C616B0"/>
    <w:rsid w:val="00C61D1C"/>
    <w:rsid w:val="00C6216B"/>
    <w:rsid w:val="00C62376"/>
    <w:rsid w:val="00C6248F"/>
    <w:rsid w:val="00C63718"/>
    <w:rsid w:val="00C63D08"/>
    <w:rsid w:val="00C643C2"/>
    <w:rsid w:val="00C658DA"/>
    <w:rsid w:val="00C66255"/>
    <w:rsid w:val="00C66C5C"/>
    <w:rsid w:val="00C67016"/>
    <w:rsid w:val="00C67020"/>
    <w:rsid w:val="00C674D8"/>
    <w:rsid w:val="00C70187"/>
    <w:rsid w:val="00C70C85"/>
    <w:rsid w:val="00C70E8B"/>
    <w:rsid w:val="00C7216F"/>
    <w:rsid w:val="00C72193"/>
    <w:rsid w:val="00C72BBC"/>
    <w:rsid w:val="00C73B2B"/>
    <w:rsid w:val="00C73F93"/>
    <w:rsid w:val="00C7457A"/>
    <w:rsid w:val="00C75A6A"/>
    <w:rsid w:val="00C771F4"/>
    <w:rsid w:val="00C775E7"/>
    <w:rsid w:val="00C7776F"/>
    <w:rsid w:val="00C81562"/>
    <w:rsid w:val="00C81872"/>
    <w:rsid w:val="00C81E0A"/>
    <w:rsid w:val="00C82C3F"/>
    <w:rsid w:val="00C8368F"/>
    <w:rsid w:val="00C8421F"/>
    <w:rsid w:val="00C84C28"/>
    <w:rsid w:val="00C85CE1"/>
    <w:rsid w:val="00C86043"/>
    <w:rsid w:val="00C8635A"/>
    <w:rsid w:val="00C87050"/>
    <w:rsid w:val="00C87754"/>
    <w:rsid w:val="00C879D5"/>
    <w:rsid w:val="00C9011E"/>
    <w:rsid w:val="00C90357"/>
    <w:rsid w:val="00C90D0A"/>
    <w:rsid w:val="00C90D6D"/>
    <w:rsid w:val="00C910A0"/>
    <w:rsid w:val="00C91175"/>
    <w:rsid w:val="00C91405"/>
    <w:rsid w:val="00C91B84"/>
    <w:rsid w:val="00C91CA0"/>
    <w:rsid w:val="00C91E03"/>
    <w:rsid w:val="00C9293B"/>
    <w:rsid w:val="00C92CC4"/>
    <w:rsid w:val="00C93322"/>
    <w:rsid w:val="00C9383A"/>
    <w:rsid w:val="00C940F6"/>
    <w:rsid w:val="00C94293"/>
    <w:rsid w:val="00C94627"/>
    <w:rsid w:val="00C9502E"/>
    <w:rsid w:val="00C95372"/>
    <w:rsid w:val="00C95497"/>
    <w:rsid w:val="00C9681F"/>
    <w:rsid w:val="00C97B98"/>
    <w:rsid w:val="00CA01E0"/>
    <w:rsid w:val="00CA0B66"/>
    <w:rsid w:val="00CA10F5"/>
    <w:rsid w:val="00CA18BF"/>
    <w:rsid w:val="00CA1B8F"/>
    <w:rsid w:val="00CA241C"/>
    <w:rsid w:val="00CA30A5"/>
    <w:rsid w:val="00CA3C26"/>
    <w:rsid w:val="00CA51CD"/>
    <w:rsid w:val="00CA5462"/>
    <w:rsid w:val="00CA6046"/>
    <w:rsid w:val="00CA6C40"/>
    <w:rsid w:val="00CA6D47"/>
    <w:rsid w:val="00CA6FA5"/>
    <w:rsid w:val="00CA71CD"/>
    <w:rsid w:val="00CA724F"/>
    <w:rsid w:val="00CB0E45"/>
    <w:rsid w:val="00CB223C"/>
    <w:rsid w:val="00CB25FC"/>
    <w:rsid w:val="00CB2A6F"/>
    <w:rsid w:val="00CB2A91"/>
    <w:rsid w:val="00CB32E2"/>
    <w:rsid w:val="00CB39BB"/>
    <w:rsid w:val="00CB40B0"/>
    <w:rsid w:val="00CB479D"/>
    <w:rsid w:val="00CB5637"/>
    <w:rsid w:val="00CB5C58"/>
    <w:rsid w:val="00CB63B8"/>
    <w:rsid w:val="00CB64D3"/>
    <w:rsid w:val="00CB6860"/>
    <w:rsid w:val="00CB7269"/>
    <w:rsid w:val="00CB74D2"/>
    <w:rsid w:val="00CB7798"/>
    <w:rsid w:val="00CC01F8"/>
    <w:rsid w:val="00CC0D2B"/>
    <w:rsid w:val="00CC1086"/>
    <w:rsid w:val="00CC1B78"/>
    <w:rsid w:val="00CC1E82"/>
    <w:rsid w:val="00CC2203"/>
    <w:rsid w:val="00CC2D63"/>
    <w:rsid w:val="00CC3852"/>
    <w:rsid w:val="00CC3D95"/>
    <w:rsid w:val="00CC4BAD"/>
    <w:rsid w:val="00CC52BA"/>
    <w:rsid w:val="00CC60FF"/>
    <w:rsid w:val="00CC7507"/>
    <w:rsid w:val="00CC787F"/>
    <w:rsid w:val="00CD0B56"/>
    <w:rsid w:val="00CD10D4"/>
    <w:rsid w:val="00CD2B90"/>
    <w:rsid w:val="00CD2DCB"/>
    <w:rsid w:val="00CD2F20"/>
    <w:rsid w:val="00CD30B3"/>
    <w:rsid w:val="00CD3533"/>
    <w:rsid w:val="00CD3EED"/>
    <w:rsid w:val="00CD44F7"/>
    <w:rsid w:val="00CD45AF"/>
    <w:rsid w:val="00CD45B6"/>
    <w:rsid w:val="00CD4A10"/>
    <w:rsid w:val="00CD4AF1"/>
    <w:rsid w:val="00CD4F86"/>
    <w:rsid w:val="00CD6F4E"/>
    <w:rsid w:val="00CD705E"/>
    <w:rsid w:val="00CD71A2"/>
    <w:rsid w:val="00CD7603"/>
    <w:rsid w:val="00CE013E"/>
    <w:rsid w:val="00CE0765"/>
    <w:rsid w:val="00CE0F85"/>
    <w:rsid w:val="00CE158E"/>
    <w:rsid w:val="00CE171C"/>
    <w:rsid w:val="00CE1CB0"/>
    <w:rsid w:val="00CE2B58"/>
    <w:rsid w:val="00CE3255"/>
    <w:rsid w:val="00CE3AF9"/>
    <w:rsid w:val="00CE3C07"/>
    <w:rsid w:val="00CE3CF2"/>
    <w:rsid w:val="00CE5325"/>
    <w:rsid w:val="00CE7938"/>
    <w:rsid w:val="00CF010E"/>
    <w:rsid w:val="00CF02D7"/>
    <w:rsid w:val="00CF0E6C"/>
    <w:rsid w:val="00CF1981"/>
    <w:rsid w:val="00CF1B8B"/>
    <w:rsid w:val="00CF223C"/>
    <w:rsid w:val="00CF3002"/>
    <w:rsid w:val="00CF3A11"/>
    <w:rsid w:val="00CF4CC9"/>
    <w:rsid w:val="00CF4D68"/>
    <w:rsid w:val="00CF503E"/>
    <w:rsid w:val="00CF575B"/>
    <w:rsid w:val="00CF5CA2"/>
    <w:rsid w:val="00CF61A5"/>
    <w:rsid w:val="00CF673F"/>
    <w:rsid w:val="00CF6F38"/>
    <w:rsid w:val="00CF70F1"/>
    <w:rsid w:val="00CF7707"/>
    <w:rsid w:val="00CF778C"/>
    <w:rsid w:val="00D003CB"/>
    <w:rsid w:val="00D00449"/>
    <w:rsid w:val="00D00BE7"/>
    <w:rsid w:val="00D02423"/>
    <w:rsid w:val="00D024E8"/>
    <w:rsid w:val="00D02D7A"/>
    <w:rsid w:val="00D0316F"/>
    <w:rsid w:val="00D0318B"/>
    <w:rsid w:val="00D04A29"/>
    <w:rsid w:val="00D05051"/>
    <w:rsid w:val="00D05851"/>
    <w:rsid w:val="00D058F7"/>
    <w:rsid w:val="00D05B61"/>
    <w:rsid w:val="00D05C0D"/>
    <w:rsid w:val="00D05E23"/>
    <w:rsid w:val="00D104EB"/>
    <w:rsid w:val="00D10F90"/>
    <w:rsid w:val="00D11332"/>
    <w:rsid w:val="00D11BC1"/>
    <w:rsid w:val="00D12382"/>
    <w:rsid w:val="00D12758"/>
    <w:rsid w:val="00D12E52"/>
    <w:rsid w:val="00D14020"/>
    <w:rsid w:val="00D140BB"/>
    <w:rsid w:val="00D14E1A"/>
    <w:rsid w:val="00D155A7"/>
    <w:rsid w:val="00D15984"/>
    <w:rsid w:val="00D160AA"/>
    <w:rsid w:val="00D160C1"/>
    <w:rsid w:val="00D16155"/>
    <w:rsid w:val="00D169A8"/>
    <w:rsid w:val="00D17636"/>
    <w:rsid w:val="00D17DD9"/>
    <w:rsid w:val="00D17FFE"/>
    <w:rsid w:val="00D21471"/>
    <w:rsid w:val="00D21633"/>
    <w:rsid w:val="00D21DA7"/>
    <w:rsid w:val="00D21FEF"/>
    <w:rsid w:val="00D22416"/>
    <w:rsid w:val="00D22620"/>
    <w:rsid w:val="00D22FBA"/>
    <w:rsid w:val="00D231CD"/>
    <w:rsid w:val="00D234AA"/>
    <w:rsid w:val="00D247BA"/>
    <w:rsid w:val="00D248B3"/>
    <w:rsid w:val="00D24F67"/>
    <w:rsid w:val="00D25D84"/>
    <w:rsid w:val="00D26243"/>
    <w:rsid w:val="00D26849"/>
    <w:rsid w:val="00D30075"/>
    <w:rsid w:val="00D300E2"/>
    <w:rsid w:val="00D304F2"/>
    <w:rsid w:val="00D305E0"/>
    <w:rsid w:val="00D3266E"/>
    <w:rsid w:val="00D3272A"/>
    <w:rsid w:val="00D32758"/>
    <w:rsid w:val="00D3289F"/>
    <w:rsid w:val="00D32D64"/>
    <w:rsid w:val="00D33B4D"/>
    <w:rsid w:val="00D34117"/>
    <w:rsid w:val="00D344B2"/>
    <w:rsid w:val="00D35AD0"/>
    <w:rsid w:val="00D35C68"/>
    <w:rsid w:val="00D370F9"/>
    <w:rsid w:val="00D3733C"/>
    <w:rsid w:val="00D37D05"/>
    <w:rsid w:val="00D40565"/>
    <w:rsid w:val="00D40928"/>
    <w:rsid w:val="00D40B24"/>
    <w:rsid w:val="00D40F6D"/>
    <w:rsid w:val="00D41104"/>
    <w:rsid w:val="00D41DBA"/>
    <w:rsid w:val="00D427AD"/>
    <w:rsid w:val="00D42C79"/>
    <w:rsid w:val="00D434AF"/>
    <w:rsid w:val="00D43FE3"/>
    <w:rsid w:val="00D4572D"/>
    <w:rsid w:val="00D4675C"/>
    <w:rsid w:val="00D46A4F"/>
    <w:rsid w:val="00D46EC2"/>
    <w:rsid w:val="00D47161"/>
    <w:rsid w:val="00D476DF"/>
    <w:rsid w:val="00D50036"/>
    <w:rsid w:val="00D50249"/>
    <w:rsid w:val="00D5058F"/>
    <w:rsid w:val="00D50C2A"/>
    <w:rsid w:val="00D50C82"/>
    <w:rsid w:val="00D5190F"/>
    <w:rsid w:val="00D52A03"/>
    <w:rsid w:val="00D52CF1"/>
    <w:rsid w:val="00D52E78"/>
    <w:rsid w:val="00D5331B"/>
    <w:rsid w:val="00D53B68"/>
    <w:rsid w:val="00D53C79"/>
    <w:rsid w:val="00D5490D"/>
    <w:rsid w:val="00D552D4"/>
    <w:rsid w:val="00D552DD"/>
    <w:rsid w:val="00D556A2"/>
    <w:rsid w:val="00D55782"/>
    <w:rsid w:val="00D56449"/>
    <w:rsid w:val="00D56C6D"/>
    <w:rsid w:val="00D57089"/>
    <w:rsid w:val="00D604FD"/>
    <w:rsid w:val="00D60E1C"/>
    <w:rsid w:val="00D62169"/>
    <w:rsid w:val="00D62F11"/>
    <w:rsid w:val="00D62F37"/>
    <w:rsid w:val="00D634D7"/>
    <w:rsid w:val="00D6424E"/>
    <w:rsid w:val="00D64BD4"/>
    <w:rsid w:val="00D64EA2"/>
    <w:rsid w:val="00D659D1"/>
    <w:rsid w:val="00D6601E"/>
    <w:rsid w:val="00D669DA"/>
    <w:rsid w:val="00D66E5B"/>
    <w:rsid w:val="00D6704C"/>
    <w:rsid w:val="00D6776F"/>
    <w:rsid w:val="00D7049A"/>
    <w:rsid w:val="00D70FD0"/>
    <w:rsid w:val="00D712C4"/>
    <w:rsid w:val="00D71E21"/>
    <w:rsid w:val="00D7290A"/>
    <w:rsid w:val="00D72961"/>
    <w:rsid w:val="00D72B93"/>
    <w:rsid w:val="00D745B1"/>
    <w:rsid w:val="00D74ED2"/>
    <w:rsid w:val="00D763C1"/>
    <w:rsid w:val="00D76556"/>
    <w:rsid w:val="00D771FA"/>
    <w:rsid w:val="00D77276"/>
    <w:rsid w:val="00D77692"/>
    <w:rsid w:val="00D77FB6"/>
    <w:rsid w:val="00D808CF"/>
    <w:rsid w:val="00D81024"/>
    <w:rsid w:val="00D812B2"/>
    <w:rsid w:val="00D8133A"/>
    <w:rsid w:val="00D814C5"/>
    <w:rsid w:val="00D81CAA"/>
    <w:rsid w:val="00D82FC2"/>
    <w:rsid w:val="00D83DFA"/>
    <w:rsid w:val="00D83EEE"/>
    <w:rsid w:val="00D843C2"/>
    <w:rsid w:val="00D8546E"/>
    <w:rsid w:val="00D860C6"/>
    <w:rsid w:val="00D860E7"/>
    <w:rsid w:val="00D867CF"/>
    <w:rsid w:val="00D905E0"/>
    <w:rsid w:val="00D90A06"/>
    <w:rsid w:val="00D91B0D"/>
    <w:rsid w:val="00D91C62"/>
    <w:rsid w:val="00D93C38"/>
    <w:rsid w:val="00D93FFD"/>
    <w:rsid w:val="00D947D8"/>
    <w:rsid w:val="00D950A4"/>
    <w:rsid w:val="00D9538A"/>
    <w:rsid w:val="00D97434"/>
    <w:rsid w:val="00D97BBC"/>
    <w:rsid w:val="00D97C68"/>
    <w:rsid w:val="00D97F56"/>
    <w:rsid w:val="00D97F5C"/>
    <w:rsid w:val="00DA0AE8"/>
    <w:rsid w:val="00DA1B0F"/>
    <w:rsid w:val="00DA1C55"/>
    <w:rsid w:val="00DA331D"/>
    <w:rsid w:val="00DA337A"/>
    <w:rsid w:val="00DA3516"/>
    <w:rsid w:val="00DA37AE"/>
    <w:rsid w:val="00DA396E"/>
    <w:rsid w:val="00DA39B8"/>
    <w:rsid w:val="00DA4163"/>
    <w:rsid w:val="00DA4220"/>
    <w:rsid w:val="00DA4253"/>
    <w:rsid w:val="00DA4DFE"/>
    <w:rsid w:val="00DA4FAC"/>
    <w:rsid w:val="00DA5671"/>
    <w:rsid w:val="00DA56B7"/>
    <w:rsid w:val="00DA5A03"/>
    <w:rsid w:val="00DA648C"/>
    <w:rsid w:val="00DA68FE"/>
    <w:rsid w:val="00DA6983"/>
    <w:rsid w:val="00DA74D6"/>
    <w:rsid w:val="00DB0A2F"/>
    <w:rsid w:val="00DB0A3F"/>
    <w:rsid w:val="00DB213D"/>
    <w:rsid w:val="00DB27E5"/>
    <w:rsid w:val="00DB2C82"/>
    <w:rsid w:val="00DB44FE"/>
    <w:rsid w:val="00DB4B7C"/>
    <w:rsid w:val="00DB5EED"/>
    <w:rsid w:val="00DB6218"/>
    <w:rsid w:val="00DB77E0"/>
    <w:rsid w:val="00DB78FD"/>
    <w:rsid w:val="00DC0315"/>
    <w:rsid w:val="00DC0E41"/>
    <w:rsid w:val="00DC0E57"/>
    <w:rsid w:val="00DC1A29"/>
    <w:rsid w:val="00DC24BD"/>
    <w:rsid w:val="00DC280D"/>
    <w:rsid w:val="00DC3393"/>
    <w:rsid w:val="00DC408C"/>
    <w:rsid w:val="00DC5603"/>
    <w:rsid w:val="00DC5608"/>
    <w:rsid w:val="00DC563E"/>
    <w:rsid w:val="00DC58CC"/>
    <w:rsid w:val="00DC5A15"/>
    <w:rsid w:val="00DC5A6A"/>
    <w:rsid w:val="00DC5B7C"/>
    <w:rsid w:val="00DC63D1"/>
    <w:rsid w:val="00DC770F"/>
    <w:rsid w:val="00DD14FA"/>
    <w:rsid w:val="00DD161D"/>
    <w:rsid w:val="00DD182E"/>
    <w:rsid w:val="00DD1980"/>
    <w:rsid w:val="00DD2639"/>
    <w:rsid w:val="00DD35BE"/>
    <w:rsid w:val="00DD3CBE"/>
    <w:rsid w:val="00DD4A66"/>
    <w:rsid w:val="00DD56B8"/>
    <w:rsid w:val="00DD697E"/>
    <w:rsid w:val="00DD6A46"/>
    <w:rsid w:val="00DD6FFD"/>
    <w:rsid w:val="00DE03C8"/>
    <w:rsid w:val="00DE0B6C"/>
    <w:rsid w:val="00DE2FDC"/>
    <w:rsid w:val="00DE3307"/>
    <w:rsid w:val="00DE41F3"/>
    <w:rsid w:val="00DE522C"/>
    <w:rsid w:val="00DE591D"/>
    <w:rsid w:val="00DE62F3"/>
    <w:rsid w:val="00DE6540"/>
    <w:rsid w:val="00DE65EA"/>
    <w:rsid w:val="00DE7521"/>
    <w:rsid w:val="00DE7F88"/>
    <w:rsid w:val="00DF07AB"/>
    <w:rsid w:val="00DF08AB"/>
    <w:rsid w:val="00DF0E1E"/>
    <w:rsid w:val="00DF172D"/>
    <w:rsid w:val="00DF1955"/>
    <w:rsid w:val="00DF31E5"/>
    <w:rsid w:val="00DF37BE"/>
    <w:rsid w:val="00DF439B"/>
    <w:rsid w:val="00DF5B41"/>
    <w:rsid w:val="00DF5BE3"/>
    <w:rsid w:val="00DF5F4F"/>
    <w:rsid w:val="00DF606C"/>
    <w:rsid w:val="00DF642A"/>
    <w:rsid w:val="00DF6528"/>
    <w:rsid w:val="00DF7221"/>
    <w:rsid w:val="00DF7426"/>
    <w:rsid w:val="00DF7DA9"/>
    <w:rsid w:val="00E007DB"/>
    <w:rsid w:val="00E023E0"/>
    <w:rsid w:val="00E02B86"/>
    <w:rsid w:val="00E02EAF"/>
    <w:rsid w:val="00E03EA0"/>
    <w:rsid w:val="00E0421D"/>
    <w:rsid w:val="00E043B7"/>
    <w:rsid w:val="00E04C32"/>
    <w:rsid w:val="00E05005"/>
    <w:rsid w:val="00E054D0"/>
    <w:rsid w:val="00E057DA"/>
    <w:rsid w:val="00E06124"/>
    <w:rsid w:val="00E062CE"/>
    <w:rsid w:val="00E065F9"/>
    <w:rsid w:val="00E066BE"/>
    <w:rsid w:val="00E0794F"/>
    <w:rsid w:val="00E102EA"/>
    <w:rsid w:val="00E10407"/>
    <w:rsid w:val="00E10478"/>
    <w:rsid w:val="00E130D3"/>
    <w:rsid w:val="00E130ED"/>
    <w:rsid w:val="00E13956"/>
    <w:rsid w:val="00E13A23"/>
    <w:rsid w:val="00E13AE5"/>
    <w:rsid w:val="00E13BD6"/>
    <w:rsid w:val="00E14464"/>
    <w:rsid w:val="00E14536"/>
    <w:rsid w:val="00E14AC8"/>
    <w:rsid w:val="00E150B2"/>
    <w:rsid w:val="00E15B8C"/>
    <w:rsid w:val="00E15BCE"/>
    <w:rsid w:val="00E16527"/>
    <w:rsid w:val="00E16D9A"/>
    <w:rsid w:val="00E175D5"/>
    <w:rsid w:val="00E17808"/>
    <w:rsid w:val="00E17E19"/>
    <w:rsid w:val="00E2032B"/>
    <w:rsid w:val="00E21290"/>
    <w:rsid w:val="00E2173C"/>
    <w:rsid w:val="00E21863"/>
    <w:rsid w:val="00E23411"/>
    <w:rsid w:val="00E23B6A"/>
    <w:rsid w:val="00E242E7"/>
    <w:rsid w:val="00E243BD"/>
    <w:rsid w:val="00E24ABA"/>
    <w:rsid w:val="00E24B9D"/>
    <w:rsid w:val="00E2520D"/>
    <w:rsid w:val="00E25614"/>
    <w:rsid w:val="00E25C8E"/>
    <w:rsid w:val="00E25E51"/>
    <w:rsid w:val="00E26480"/>
    <w:rsid w:val="00E26487"/>
    <w:rsid w:val="00E26531"/>
    <w:rsid w:val="00E2772B"/>
    <w:rsid w:val="00E27C8F"/>
    <w:rsid w:val="00E304A7"/>
    <w:rsid w:val="00E3113B"/>
    <w:rsid w:val="00E31A93"/>
    <w:rsid w:val="00E31DB1"/>
    <w:rsid w:val="00E32824"/>
    <w:rsid w:val="00E34629"/>
    <w:rsid w:val="00E3464C"/>
    <w:rsid w:val="00E347E7"/>
    <w:rsid w:val="00E34B3A"/>
    <w:rsid w:val="00E350BA"/>
    <w:rsid w:val="00E351CB"/>
    <w:rsid w:val="00E35525"/>
    <w:rsid w:val="00E356BB"/>
    <w:rsid w:val="00E35815"/>
    <w:rsid w:val="00E35973"/>
    <w:rsid w:val="00E35E32"/>
    <w:rsid w:val="00E35F02"/>
    <w:rsid w:val="00E364F2"/>
    <w:rsid w:val="00E36D43"/>
    <w:rsid w:val="00E400CE"/>
    <w:rsid w:val="00E406C1"/>
    <w:rsid w:val="00E40BA0"/>
    <w:rsid w:val="00E40C46"/>
    <w:rsid w:val="00E415C3"/>
    <w:rsid w:val="00E418D6"/>
    <w:rsid w:val="00E41BC1"/>
    <w:rsid w:val="00E41F63"/>
    <w:rsid w:val="00E42489"/>
    <w:rsid w:val="00E4254B"/>
    <w:rsid w:val="00E42EB3"/>
    <w:rsid w:val="00E43A3E"/>
    <w:rsid w:val="00E43C21"/>
    <w:rsid w:val="00E43E39"/>
    <w:rsid w:val="00E447D9"/>
    <w:rsid w:val="00E455AD"/>
    <w:rsid w:val="00E456D5"/>
    <w:rsid w:val="00E4597E"/>
    <w:rsid w:val="00E45A48"/>
    <w:rsid w:val="00E45D97"/>
    <w:rsid w:val="00E46091"/>
    <w:rsid w:val="00E479E9"/>
    <w:rsid w:val="00E47D07"/>
    <w:rsid w:val="00E47FFD"/>
    <w:rsid w:val="00E50325"/>
    <w:rsid w:val="00E507BB"/>
    <w:rsid w:val="00E50858"/>
    <w:rsid w:val="00E51613"/>
    <w:rsid w:val="00E5178A"/>
    <w:rsid w:val="00E51B98"/>
    <w:rsid w:val="00E531AB"/>
    <w:rsid w:val="00E5322C"/>
    <w:rsid w:val="00E5483D"/>
    <w:rsid w:val="00E55671"/>
    <w:rsid w:val="00E55E9F"/>
    <w:rsid w:val="00E568F9"/>
    <w:rsid w:val="00E575EC"/>
    <w:rsid w:val="00E57A5E"/>
    <w:rsid w:val="00E57C47"/>
    <w:rsid w:val="00E60B49"/>
    <w:rsid w:val="00E610B9"/>
    <w:rsid w:val="00E6177D"/>
    <w:rsid w:val="00E62673"/>
    <w:rsid w:val="00E6500E"/>
    <w:rsid w:val="00E6527B"/>
    <w:rsid w:val="00E65966"/>
    <w:rsid w:val="00E66766"/>
    <w:rsid w:val="00E67806"/>
    <w:rsid w:val="00E67DF9"/>
    <w:rsid w:val="00E7035E"/>
    <w:rsid w:val="00E70B35"/>
    <w:rsid w:val="00E70CAC"/>
    <w:rsid w:val="00E70D24"/>
    <w:rsid w:val="00E7106C"/>
    <w:rsid w:val="00E713A7"/>
    <w:rsid w:val="00E71BB5"/>
    <w:rsid w:val="00E71BC7"/>
    <w:rsid w:val="00E73BC4"/>
    <w:rsid w:val="00E73FDB"/>
    <w:rsid w:val="00E74D4F"/>
    <w:rsid w:val="00E75504"/>
    <w:rsid w:val="00E7670B"/>
    <w:rsid w:val="00E77237"/>
    <w:rsid w:val="00E775A8"/>
    <w:rsid w:val="00E80B62"/>
    <w:rsid w:val="00E80C59"/>
    <w:rsid w:val="00E81222"/>
    <w:rsid w:val="00E82814"/>
    <w:rsid w:val="00E82AA1"/>
    <w:rsid w:val="00E8323A"/>
    <w:rsid w:val="00E84B96"/>
    <w:rsid w:val="00E84E1A"/>
    <w:rsid w:val="00E8552F"/>
    <w:rsid w:val="00E8621E"/>
    <w:rsid w:val="00E86D87"/>
    <w:rsid w:val="00E87714"/>
    <w:rsid w:val="00E90AA1"/>
    <w:rsid w:val="00E90D42"/>
    <w:rsid w:val="00E919FF"/>
    <w:rsid w:val="00E91A3A"/>
    <w:rsid w:val="00E9283C"/>
    <w:rsid w:val="00E92CCC"/>
    <w:rsid w:val="00E93245"/>
    <w:rsid w:val="00E9354B"/>
    <w:rsid w:val="00E94C5F"/>
    <w:rsid w:val="00E94CE3"/>
    <w:rsid w:val="00E95745"/>
    <w:rsid w:val="00E957AF"/>
    <w:rsid w:val="00E958F4"/>
    <w:rsid w:val="00E95ECF"/>
    <w:rsid w:val="00E96B87"/>
    <w:rsid w:val="00E96E0B"/>
    <w:rsid w:val="00E97DAA"/>
    <w:rsid w:val="00EA15EB"/>
    <w:rsid w:val="00EA18F8"/>
    <w:rsid w:val="00EA1FF1"/>
    <w:rsid w:val="00EA22F4"/>
    <w:rsid w:val="00EA257E"/>
    <w:rsid w:val="00EA28E7"/>
    <w:rsid w:val="00EA2BC1"/>
    <w:rsid w:val="00EA2F01"/>
    <w:rsid w:val="00EA4213"/>
    <w:rsid w:val="00EA5233"/>
    <w:rsid w:val="00EA5A0A"/>
    <w:rsid w:val="00EA6230"/>
    <w:rsid w:val="00EA6876"/>
    <w:rsid w:val="00EA737D"/>
    <w:rsid w:val="00EB1123"/>
    <w:rsid w:val="00EB118A"/>
    <w:rsid w:val="00EB1DE0"/>
    <w:rsid w:val="00EB2CFE"/>
    <w:rsid w:val="00EB2FD6"/>
    <w:rsid w:val="00EB3481"/>
    <w:rsid w:val="00EB3520"/>
    <w:rsid w:val="00EB4B6B"/>
    <w:rsid w:val="00EB50F3"/>
    <w:rsid w:val="00EB574A"/>
    <w:rsid w:val="00EB5DE7"/>
    <w:rsid w:val="00EB649F"/>
    <w:rsid w:val="00EB663F"/>
    <w:rsid w:val="00EB67FB"/>
    <w:rsid w:val="00EB7614"/>
    <w:rsid w:val="00EB77C1"/>
    <w:rsid w:val="00EB7BE5"/>
    <w:rsid w:val="00EC0045"/>
    <w:rsid w:val="00EC0213"/>
    <w:rsid w:val="00EC12F2"/>
    <w:rsid w:val="00EC1BAA"/>
    <w:rsid w:val="00EC1C57"/>
    <w:rsid w:val="00EC2431"/>
    <w:rsid w:val="00EC2E78"/>
    <w:rsid w:val="00EC2F0D"/>
    <w:rsid w:val="00EC346F"/>
    <w:rsid w:val="00EC3517"/>
    <w:rsid w:val="00EC3DA0"/>
    <w:rsid w:val="00EC41A0"/>
    <w:rsid w:val="00EC4575"/>
    <w:rsid w:val="00EC5286"/>
    <w:rsid w:val="00EC5479"/>
    <w:rsid w:val="00EC58C2"/>
    <w:rsid w:val="00EC5CCD"/>
    <w:rsid w:val="00EC649F"/>
    <w:rsid w:val="00EC6615"/>
    <w:rsid w:val="00EC6FAF"/>
    <w:rsid w:val="00EC72AD"/>
    <w:rsid w:val="00EC7B3B"/>
    <w:rsid w:val="00ED05CC"/>
    <w:rsid w:val="00ED25C5"/>
    <w:rsid w:val="00ED3859"/>
    <w:rsid w:val="00ED42F5"/>
    <w:rsid w:val="00ED4D06"/>
    <w:rsid w:val="00ED4F3D"/>
    <w:rsid w:val="00ED5D77"/>
    <w:rsid w:val="00ED6093"/>
    <w:rsid w:val="00ED62B1"/>
    <w:rsid w:val="00ED653B"/>
    <w:rsid w:val="00ED6676"/>
    <w:rsid w:val="00ED681D"/>
    <w:rsid w:val="00ED6ABF"/>
    <w:rsid w:val="00ED6C04"/>
    <w:rsid w:val="00ED6EC3"/>
    <w:rsid w:val="00ED789E"/>
    <w:rsid w:val="00ED7F80"/>
    <w:rsid w:val="00EE0028"/>
    <w:rsid w:val="00EE014D"/>
    <w:rsid w:val="00EE0EAE"/>
    <w:rsid w:val="00EE1330"/>
    <w:rsid w:val="00EE15D9"/>
    <w:rsid w:val="00EE1BDB"/>
    <w:rsid w:val="00EE21A8"/>
    <w:rsid w:val="00EE2558"/>
    <w:rsid w:val="00EE4577"/>
    <w:rsid w:val="00EE4C14"/>
    <w:rsid w:val="00EE5376"/>
    <w:rsid w:val="00EE57A3"/>
    <w:rsid w:val="00EE5988"/>
    <w:rsid w:val="00EE5C73"/>
    <w:rsid w:val="00EE6602"/>
    <w:rsid w:val="00EE704F"/>
    <w:rsid w:val="00EE7399"/>
    <w:rsid w:val="00EE7FDC"/>
    <w:rsid w:val="00EF13E8"/>
    <w:rsid w:val="00EF21D8"/>
    <w:rsid w:val="00EF38E8"/>
    <w:rsid w:val="00EF4015"/>
    <w:rsid w:val="00EF5A36"/>
    <w:rsid w:val="00EF5A87"/>
    <w:rsid w:val="00EF64A6"/>
    <w:rsid w:val="00EF7CC2"/>
    <w:rsid w:val="00EF7EBA"/>
    <w:rsid w:val="00F005FA"/>
    <w:rsid w:val="00F006E3"/>
    <w:rsid w:val="00F00789"/>
    <w:rsid w:val="00F01449"/>
    <w:rsid w:val="00F0147E"/>
    <w:rsid w:val="00F01CD4"/>
    <w:rsid w:val="00F0267B"/>
    <w:rsid w:val="00F02CC5"/>
    <w:rsid w:val="00F0338F"/>
    <w:rsid w:val="00F0370A"/>
    <w:rsid w:val="00F03A6B"/>
    <w:rsid w:val="00F03C45"/>
    <w:rsid w:val="00F058BB"/>
    <w:rsid w:val="00F05C1A"/>
    <w:rsid w:val="00F05D71"/>
    <w:rsid w:val="00F05E29"/>
    <w:rsid w:val="00F0609B"/>
    <w:rsid w:val="00F060DB"/>
    <w:rsid w:val="00F0723F"/>
    <w:rsid w:val="00F105EB"/>
    <w:rsid w:val="00F10B23"/>
    <w:rsid w:val="00F1165A"/>
    <w:rsid w:val="00F11B82"/>
    <w:rsid w:val="00F13C6F"/>
    <w:rsid w:val="00F144EA"/>
    <w:rsid w:val="00F14E17"/>
    <w:rsid w:val="00F14E4F"/>
    <w:rsid w:val="00F15284"/>
    <w:rsid w:val="00F15836"/>
    <w:rsid w:val="00F15D3B"/>
    <w:rsid w:val="00F1600A"/>
    <w:rsid w:val="00F16AE2"/>
    <w:rsid w:val="00F1791C"/>
    <w:rsid w:val="00F17A4A"/>
    <w:rsid w:val="00F17B4A"/>
    <w:rsid w:val="00F17E8A"/>
    <w:rsid w:val="00F17FE5"/>
    <w:rsid w:val="00F24047"/>
    <w:rsid w:val="00F243E2"/>
    <w:rsid w:val="00F247C7"/>
    <w:rsid w:val="00F251D9"/>
    <w:rsid w:val="00F25329"/>
    <w:rsid w:val="00F2561F"/>
    <w:rsid w:val="00F25AA9"/>
    <w:rsid w:val="00F260AE"/>
    <w:rsid w:val="00F272B5"/>
    <w:rsid w:val="00F27309"/>
    <w:rsid w:val="00F277CF"/>
    <w:rsid w:val="00F30011"/>
    <w:rsid w:val="00F30C1D"/>
    <w:rsid w:val="00F31849"/>
    <w:rsid w:val="00F31AAE"/>
    <w:rsid w:val="00F32026"/>
    <w:rsid w:val="00F3214D"/>
    <w:rsid w:val="00F321D1"/>
    <w:rsid w:val="00F32900"/>
    <w:rsid w:val="00F32A3F"/>
    <w:rsid w:val="00F32C78"/>
    <w:rsid w:val="00F32CE4"/>
    <w:rsid w:val="00F33748"/>
    <w:rsid w:val="00F34636"/>
    <w:rsid w:val="00F34BC2"/>
    <w:rsid w:val="00F352D1"/>
    <w:rsid w:val="00F35F04"/>
    <w:rsid w:val="00F35F21"/>
    <w:rsid w:val="00F364A9"/>
    <w:rsid w:val="00F36B7B"/>
    <w:rsid w:val="00F37E2D"/>
    <w:rsid w:val="00F4096D"/>
    <w:rsid w:val="00F40C95"/>
    <w:rsid w:val="00F41489"/>
    <w:rsid w:val="00F41639"/>
    <w:rsid w:val="00F4164B"/>
    <w:rsid w:val="00F41D51"/>
    <w:rsid w:val="00F42144"/>
    <w:rsid w:val="00F4215A"/>
    <w:rsid w:val="00F42358"/>
    <w:rsid w:val="00F4375B"/>
    <w:rsid w:val="00F44C27"/>
    <w:rsid w:val="00F4604F"/>
    <w:rsid w:val="00F46AE9"/>
    <w:rsid w:val="00F4766B"/>
    <w:rsid w:val="00F47780"/>
    <w:rsid w:val="00F47FBB"/>
    <w:rsid w:val="00F515B9"/>
    <w:rsid w:val="00F51BC2"/>
    <w:rsid w:val="00F527C5"/>
    <w:rsid w:val="00F54FC6"/>
    <w:rsid w:val="00F550A3"/>
    <w:rsid w:val="00F55CB2"/>
    <w:rsid w:val="00F5606E"/>
    <w:rsid w:val="00F5656A"/>
    <w:rsid w:val="00F56627"/>
    <w:rsid w:val="00F567E7"/>
    <w:rsid w:val="00F57C1A"/>
    <w:rsid w:val="00F607D5"/>
    <w:rsid w:val="00F60D59"/>
    <w:rsid w:val="00F613CF"/>
    <w:rsid w:val="00F615D2"/>
    <w:rsid w:val="00F6185A"/>
    <w:rsid w:val="00F61926"/>
    <w:rsid w:val="00F61FE8"/>
    <w:rsid w:val="00F62B13"/>
    <w:rsid w:val="00F6300D"/>
    <w:rsid w:val="00F6357D"/>
    <w:rsid w:val="00F6371E"/>
    <w:rsid w:val="00F63F03"/>
    <w:rsid w:val="00F63F83"/>
    <w:rsid w:val="00F640A0"/>
    <w:rsid w:val="00F6411E"/>
    <w:rsid w:val="00F6497E"/>
    <w:rsid w:val="00F649DA"/>
    <w:rsid w:val="00F64FD2"/>
    <w:rsid w:val="00F652FE"/>
    <w:rsid w:val="00F65831"/>
    <w:rsid w:val="00F6595B"/>
    <w:rsid w:val="00F6782C"/>
    <w:rsid w:val="00F67890"/>
    <w:rsid w:val="00F678A9"/>
    <w:rsid w:val="00F70141"/>
    <w:rsid w:val="00F7032C"/>
    <w:rsid w:val="00F70EAB"/>
    <w:rsid w:val="00F71A46"/>
    <w:rsid w:val="00F7343B"/>
    <w:rsid w:val="00F73704"/>
    <w:rsid w:val="00F737A9"/>
    <w:rsid w:val="00F737CD"/>
    <w:rsid w:val="00F7469D"/>
    <w:rsid w:val="00F75B27"/>
    <w:rsid w:val="00F75B41"/>
    <w:rsid w:val="00F7750F"/>
    <w:rsid w:val="00F779F8"/>
    <w:rsid w:val="00F77E86"/>
    <w:rsid w:val="00F81EAE"/>
    <w:rsid w:val="00F833E9"/>
    <w:rsid w:val="00F835DF"/>
    <w:rsid w:val="00F840FF"/>
    <w:rsid w:val="00F842FF"/>
    <w:rsid w:val="00F84A76"/>
    <w:rsid w:val="00F85621"/>
    <w:rsid w:val="00F858E4"/>
    <w:rsid w:val="00F87AA7"/>
    <w:rsid w:val="00F87CA5"/>
    <w:rsid w:val="00F90141"/>
    <w:rsid w:val="00F901E8"/>
    <w:rsid w:val="00F910FA"/>
    <w:rsid w:val="00F9135D"/>
    <w:rsid w:val="00F913A8"/>
    <w:rsid w:val="00F91605"/>
    <w:rsid w:val="00F94CB4"/>
    <w:rsid w:val="00F94E5A"/>
    <w:rsid w:val="00F9519A"/>
    <w:rsid w:val="00F95340"/>
    <w:rsid w:val="00F9649C"/>
    <w:rsid w:val="00F964C9"/>
    <w:rsid w:val="00F96603"/>
    <w:rsid w:val="00F9683C"/>
    <w:rsid w:val="00F971FD"/>
    <w:rsid w:val="00FA0BAD"/>
    <w:rsid w:val="00FA1096"/>
    <w:rsid w:val="00FA1397"/>
    <w:rsid w:val="00FA18D9"/>
    <w:rsid w:val="00FA221D"/>
    <w:rsid w:val="00FA2CA9"/>
    <w:rsid w:val="00FA30BA"/>
    <w:rsid w:val="00FA411E"/>
    <w:rsid w:val="00FA49F2"/>
    <w:rsid w:val="00FA4ACC"/>
    <w:rsid w:val="00FA4C04"/>
    <w:rsid w:val="00FA536B"/>
    <w:rsid w:val="00FA58AB"/>
    <w:rsid w:val="00FA61D0"/>
    <w:rsid w:val="00FA6A1C"/>
    <w:rsid w:val="00FA6B07"/>
    <w:rsid w:val="00FB08DC"/>
    <w:rsid w:val="00FB0B7A"/>
    <w:rsid w:val="00FB12BA"/>
    <w:rsid w:val="00FB182C"/>
    <w:rsid w:val="00FB273B"/>
    <w:rsid w:val="00FB2772"/>
    <w:rsid w:val="00FB2911"/>
    <w:rsid w:val="00FB2B62"/>
    <w:rsid w:val="00FB3B8F"/>
    <w:rsid w:val="00FB4E10"/>
    <w:rsid w:val="00FB50D4"/>
    <w:rsid w:val="00FB5347"/>
    <w:rsid w:val="00FB55D6"/>
    <w:rsid w:val="00FB6119"/>
    <w:rsid w:val="00FB6405"/>
    <w:rsid w:val="00FB6961"/>
    <w:rsid w:val="00FB7729"/>
    <w:rsid w:val="00FC02EB"/>
    <w:rsid w:val="00FC08E9"/>
    <w:rsid w:val="00FC0B5C"/>
    <w:rsid w:val="00FC1850"/>
    <w:rsid w:val="00FC1D17"/>
    <w:rsid w:val="00FC2255"/>
    <w:rsid w:val="00FC2398"/>
    <w:rsid w:val="00FC2427"/>
    <w:rsid w:val="00FC2B44"/>
    <w:rsid w:val="00FC3DB5"/>
    <w:rsid w:val="00FC3F1D"/>
    <w:rsid w:val="00FC4962"/>
    <w:rsid w:val="00FC57FC"/>
    <w:rsid w:val="00FC58A0"/>
    <w:rsid w:val="00FC5960"/>
    <w:rsid w:val="00FC596E"/>
    <w:rsid w:val="00FC5C90"/>
    <w:rsid w:val="00FC5DB2"/>
    <w:rsid w:val="00FC7396"/>
    <w:rsid w:val="00FC7452"/>
    <w:rsid w:val="00FC7F15"/>
    <w:rsid w:val="00FC7F44"/>
    <w:rsid w:val="00FD0990"/>
    <w:rsid w:val="00FD1470"/>
    <w:rsid w:val="00FD2D36"/>
    <w:rsid w:val="00FD3BC0"/>
    <w:rsid w:val="00FD41FE"/>
    <w:rsid w:val="00FD4915"/>
    <w:rsid w:val="00FD4FB5"/>
    <w:rsid w:val="00FD5F92"/>
    <w:rsid w:val="00FD6C91"/>
    <w:rsid w:val="00FD7CAA"/>
    <w:rsid w:val="00FE01B6"/>
    <w:rsid w:val="00FE111F"/>
    <w:rsid w:val="00FE1656"/>
    <w:rsid w:val="00FE27CA"/>
    <w:rsid w:val="00FE2E95"/>
    <w:rsid w:val="00FE3503"/>
    <w:rsid w:val="00FE3829"/>
    <w:rsid w:val="00FE4C04"/>
    <w:rsid w:val="00FE53C3"/>
    <w:rsid w:val="00FE6112"/>
    <w:rsid w:val="00FE6B6D"/>
    <w:rsid w:val="00FE7746"/>
    <w:rsid w:val="00FF03C2"/>
    <w:rsid w:val="00FF152E"/>
    <w:rsid w:val="00FF15CD"/>
    <w:rsid w:val="00FF160B"/>
    <w:rsid w:val="00FF238C"/>
    <w:rsid w:val="00FF2780"/>
    <w:rsid w:val="00FF27D7"/>
    <w:rsid w:val="00FF2973"/>
    <w:rsid w:val="00FF3E55"/>
    <w:rsid w:val="00FF4035"/>
    <w:rsid w:val="00FF5188"/>
    <w:rsid w:val="00FF54CD"/>
    <w:rsid w:val="00FF58F6"/>
    <w:rsid w:val="00FF593C"/>
    <w:rsid w:val="00FF5CD4"/>
    <w:rsid w:val="00FF5F95"/>
    <w:rsid w:val="00FF6562"/>
    <w:rsid w:val="00FF66B7"/>
    <w:rsid w:val="00FF7BC9"/>
    <w:rsid w:val="01D5FF70"/>
    <w:rsid w:val="02163007"/>
    <w:rsid w:val="0229767C"/>
    <w:rsid w:val="02383CF3"/>
    <w:rsid w:val="023BD876"/>
    <w:rsid w:val="0282FA74"/>
    <w:rsid w:val="0285CC02"/>
    <w:rsid w:val="02D07FFE"/>
    <w:rsid w:val="03082C92"/>
    <w:rsid w:val="0327B445"/>
    <w:rsid w:val="035FEDD4"/>
    <w:rsid w:val="0365AA59"/>
    <w:rsid w:val="039EEF7B"/>
    <w:rsid w:val="03D40D54"/>
    <w:rsid w:val="03FFCD76"/>
    <w:rsid w:val="0451EE7A"/>
    <w:rsid w:val="04A91230"/>
    <w:rsid w:val="04DFAC19"/>
    <w:rsid w:val="05F6DB51"/>
    <w:rsid w:val="0615B042"/>
    <w:rsid w:val="063DD516"/>
    <w:rsid w:val="06428FDB"/>
    <w:rsid w:val="0674EA32"/>
    <w:rsid w:val="069664BC"/>
    <w:rsid w:val="06B60313"/>
    <w:rsid w:val="06F1BCAC"/>
    <w:rsid w:val="070FAE40"/>
    <w:rsid w:val="0747983D"/>
    <w:rsid w:val="09078990"/>
    <w:rsid w:val="09434D57"/>
    <w:rsid w:val="09E231B8"/>
    <w:rsid w:val="09E521B7"/>
    <w:rsid w:val="0A74ADF0"/>
    <w:rsid w:val="0ACE7734"/>
    <w:rsid w:val="0BEFD121"/>
    <w:rsid w:val="0C3DE4B0"/>
    <w:rsid w:val="0C48BE6E"/>
    <w:rsid w:val="0E747956"/>
    <w:rsid w:val="0EAFEEF1"/>
    <w:rsid w:val="0EFB71A5"/>
    <w:rsid w:val="0F16CFA9"/>
    <w:rsid w:val="0F38D3E5"/>
    <w:rsid w:val="0F5DBE37"/>
    <w:rsid w:val="0F712F54"/>
    <w:rsid w:val="1013169F"/>
    <w:rsid w:val="108F8751"/>
    <w:rsid w:val="109FF8DA"/>
    <w:rsid w:val="10A48B66"/>
    <w:rsid w:val="111DA34F"/>
    <w:rsid w:val="112C7158"/>
    <w:rsid w:val="11300CDB"/>
    <w:rsid w:val="1162682D"/>
    <w:rsid w:val="11AAA3AE"/>
    <w:rsid w:val="11D9EB49"/>
    <w:rsid w:val="1300F5D0"/>
    <w:rsid w:val="14060D75"/>
    <w:rsid w:val="14CDF6DD"/>
    <w:rsid w:val="1519D2A3"/>
    <w:rsid w:val="15A6E0C5"/>
    <w:rsid w:val="15D5845D"/>
    <w:rsid w:val="1611C478"/>
    <w:rsid w:val="16609C15"/>
    <w:rsid w:val="168D17F4"/>
    <w:rsid w:val="16F4A18D"/>
    <w:rsid w:val="17435B1D"/>
    <w:rsid w:val="1759BFF8"/>
    <w:rsid w:val="1764DF44"/>
    <w:rsid w:val="17EEE23D"/>
    <w:rsid w:val="17FC6C76"/>
    <w:rsid w:val="1934C0B6"/>
    <w:rsid w:val="1955A6BB"/>
    <w:rsid w:val="19983CD7"/>
    <w:rsid w:val="1A46DB20"/>
    <w:rsid w:val="1A7AC90E"/>
    <w:rsid w:val="1A7DC8FE"/>
    <w:rsid w:val="1AE7DCDA"/>
    <w:rsid w:val="1B232238"/>
    <w:rsid w:val="1B4D1272"/>
    <w:rsid w:val="1B8471F1"/>
    <w:rsid w:val="1B948775"/>
    <w:rsid w:val="1BDFAAC9"/>
    <w:rsid w:val="1D495F04"/>
    <w:rsid w:val="1D658656"/>
    <w:rsid w:val="1DB1B32C"/>
    <w:rsid w:val="1DCB1EBB"/>
    <w:rsid w:val="1DECE383"/>
    <w:rsid w:val="1E084187"/>
    <w:rsid w:val="1E3C82B3"/>
    <w:rsid w:val="1E4D05A5"/>
    <w:rsid w:val="1E774B9D"/>
    <w:rsid w:val="1EFFB372"/>
    <w:rsid w:val="1F8D9C64"/>
    <w:rsid w:val="1FA4FAC4"/>
    <w:rsid w:val="1FD65FA1"/>
    <w:rsid w:val="1FE81BFD"/>
    <w:rsid w:val="20077E5B"/>
    <w:rsid w:val="208629CA"/>
    <w:rsid w:val="20E52A50"/>
    <w:rsid w:val="23633D50"/>
    <w:rsid w:val="23A2782A"/>
    <w:rsid w:val="2405D910"/>
    <w:rsid w:val="24999412"/>
    <w:rsid w:val="2581DDAA"/>
    <w:rsid w:val="258D3980"/>
    <w:rsid w:val="25A3EEB1"/>
    <w:rsid w:val="25DA467F"/>
    <w:rsid w:val="25E259DB"/>
    <w:rsid w:val="265EE609"/>
    <w:rsid w:val="26F21497"/>
    <w:rsid w:val="27E7B67B"/>
    <w:rsid w:val="288000D8"/>
    <w:rsid w:val="28F5E6C0"/>
    <w:rsid w:val="297D55F7"/>
    <w:rsid w:val="299A58AB"/>
    <w:rsid w:val="29EE096E"/>
    <w:rsid w:val="2A69E3A3"/>
    <w:rsid w:val="2BC619EA"/>
    <w:rsid w:val="2C5374FE"/>
    <w:rsid w:val="2C69C8EC"/>
    <w:rsid w:val="2C6B65CC"/>
    <w:rsid w:val="2CE0F903"/>
    <w:rsid w:val="2D17CF8D"/>
    <w:rsid w:val="2DB6BB4B"/>
    <w:rsid w:val="2DBC7DC2"/>
    <w:rsid w:val="2DFC9812"/>
    <w:rsid w:val="2EE7BA78"/>
    <w:rsid w:val="2EF5EA11"/>
    <w:rsid w:val="2F1FFE89"/>
    <w:rsid w:val="2F31121D"/>
    <w:rsid w:val="2F4F250D"/>
    <w:rsid w:val="31905F03"/>
    <w:rsid w:val="31DADC79"/>
    <w:rsid w:val="32795E69"/>
    <w:rsid w:val="328B92C7"/>
    <w:rsid w:val="32BD83DF"/>
    <w:rsid w:val="336756BA"/>
    <w:rsid w:val="34BC8DA8"/>
    <w:rsid w:val="35052054"/>
    <w:rsid w:val="3513ACB3"/>
    <w:rsid w:val="3518BE37"/>
    <w:rsid w:val="35764A7C"/>
    <w:rsid w:val="365FB356"/>
    <w:rsid w:val="36D74662"/>
    <w:rsid w:val="375685DB"/>
    <w:rsid w:val="37F277EA"/>
    <w:rsid w:val="3849D8A0"/>
    <w:rsid w:val="39319F15"/>
    <w:rsid w:val="39445ED2"/>
    <w:rsid w:val="39A8D16E"/>
    <w:rsid w:val="3A788A21"/>
    <w:rsid w:val="3AA0B3DA"/>
    <w:rsid w:val="3AB84A8E"/>
    <w:rsid w:val="3AF758B3"/>
    <w:rsid w:val="3B1300E2"/>
    <w:rsid w:val="3BD7CBD4"/>
    <w:rsid w:val="3BE2234E"/>
    <w:rsid w:val="3C5BF3FB"/>
    <w:rsid w:val="3D2C26BA"/>
    <w:rsid w:val="3D866AAC"/>
    <w:rsid w:val="3DD019E6"/>
    <w:rsid w:val="3E100469"/>
    <w:rsid w:val="3E1A2831"/>
    <w:rsid w:val="3EADFF04"/>
    <w:rsid w:val="3F897C8A"/>
    <w:rsid w:val="400E2D2E"/>
    <w:rsid w:val="401C0F01"/>
    <w:rsid w:val="404022DE"/>
    <w:rsid w:val="40A9657C"/>
    <w:rsid w:val="42130956"/>
    <w:rsid w:val="4244ED69"/>
    <w:rsid w:val="426D02E9"/>
    <w:rsid w:val="4321B46B"/>
    <w:rsid w:val="43612BF4"/>
    <w:rsid w:val="438E8E1D"/>
    <w:rsid w:val="43A0E605"/>
    <w:rsid w:val="43D40CD6"/>
    <w:rsid w:val="43FDE840"/>
    <w:rsid w:val="43FE9178"/>
    <w:rsid w:val="447FF383"/>
    <w:rsid w:val="448F3E79"/>
    <w:rsid w:val="4519CE8E"/>
    <w:rsid w:val="4563A4E7"/>
    <w:rsid w:val="462BA357"/>
    <w:rsid w:val="46499BDE"/>
    <w:rsid w:val="46534800"/>
    <w:rsid w:val="4704CCDA"/>
    <w:rsid w:val="4764916A"/>
    <w:rsid w:val="477BF391"/>
    <w:rsid w:val="47F78305"/>
    <w:rsid w:val="48043AFE"/>
    <w:rsid w:val="488FA34D"/>
    <w:rsid w:val="49346FE2"/>
    <w:rsid w:val="4997FA69"/>
    <w:rsid w:val="49A6050E"/>
    <w:rsid w:val="4A12B584"/>
    <w:rsid w:val="4A275F00"/>
    <w:rsid w:val="4A59B430"/>
    <w:rsid w:val="4A7D7C44"/>
    <w:rsid w:val="4B4501D3"/>
    <w:rsid w:val="4BF58491"/>
    <w:rsid w:val="4C23E2D9"/>
    <w:rsid w:val="4D45E63F"/>
    <w:rsid w:val="4D7702BB"/>
    <w:rsid w:val="4DA16B1E"/>
    <w:rsid w:val="4E12B88C"/>
    <w:rsid w:val="4EC1020C"/>
    <w:rsid w:val="4F2D2553"/>
    <w:rsid w:val="4FCD8BF0"/>
    <w:rsid w:val="4FEF2F04"/>
    <w:rsid w:val="4FEFFE63"/>
    <w:rsid w:val="50B28FDE"/>
    <w:rsid w:val="511F68FE"/>
    <w:rsid w:val="51DE73BA"/>
    <w:rsid w:val="525BEC1E"/>
    <w:rsid w:val="53A08446"/>
    <w:rsid w:val="5461EB95"/>
    <w:rsid w:val="5466ADD5"/>
    <w:rsid w:val="55031722"/>
    <w:rsid w:val="5565606E"/>
    <w:rsid w:val="55E391A2"/>
    <w:rsid w:val="569029CA"/>
    <w:rsid w:val="56963C5F"/>
    <w:rsid w:val="56CD8251"/>
    <w:rsid w:val="56EA01AB"/>
    <w:rsid w:val="572F848D"/>
    <w:rsid w:val="57B67E00"/>
    <w:rsid w:val="58BBCF47"/>
    <w:rsid w:val="59457440"/>
    <w:rsid w:val="5962BFEA"/>
    <w:rsid w:val="597CFBCB"/>
    <w:rsid w:val="5981BE0B"/>
    <w:rsid w:val="59B97F0B"/>
    <w:rsid w:val="5A447779"/>
    <w:rsid w:val="5AA196A6"/>
    <w:rsid w:val="5ABEBE86"/>
    <w:rsid w:val="5B448DF1"/>
    <w:rsid w:val="5BDA2700"/>
    <w:rsid w:val="5BFDBDB7"/>
    <w:rsid w:val="5CB2987A"/>
    <w:rsid w:val="5D2F3A0A"/>
    <w:rsid w:val="5D4171FB"/>
    <w:rsid w:val="5DB3E800"/>
    <w:rsid w:val="5E496EBA"/>
    <w:rsid w:val="5E619AF8"/>
    <w:rsid w:val="5EC419FF"/>
    <w:rsid w:val="5ED91C39"/>
    <w:rsid w:val="5F24DAD8"/>
    <w:rsid w:val="5F5C58B1"/>
    <w:rsid w:val="607E3CC1"/>
    <w:rsid w:val="60B09813"/>
    <w:rsid w:val="61044223"/>
    <w:rsid w:val="61072AD4"/>
    <w:rsid w:val="617BE914"/>
    <w:rsid w:val="62924AD5"/>
    <w:rsid w:val="62961A28"/>
    <w:rsid w:val="62EBBF0E"/>
    <w:rsid w:val="63195408"/>
    <w:rsid w:val="633C612E"/>
    <w:rsid w:val="639FD839"/>
    <w:rsid w:val="644490BE"/>
    <w:rsid w:val="64DAEF00"/>
    <w:rsid w:val="666BC0B6"/>
    <w:rsid w:val="6685C90F"/>
    <w:rsid w:val="66A3CC91"/>
    <w:rsid w:val="66DD3F8D"/>
    <w:rsid w:val="66E8544E"/>
    <w:rsid w:val="6764933E"/>
    <w:rsid w:val="678A94F8"/>
    <w:rsid w:val="682E5568"/>
    <w:rsid w:val="685056D9"/>
    <w:rsid w:val="68F8818B"/>
    <w:rsid w:val="6941044F"/>
    <w:rsid w:val="6977501D"/>
    <w:rsid w:val="697EAA43"/>
    <w:rsid w:val="69826E6E"/>
    <w:rsid w:val="699C331E"/>
    <w:rsid w:val="699E63EA"/>
    <w:rsid w:val="69FB5446"/>
    <w:rsid w:val="6A4BF666"/>
    <w:rsid w:val="6ADD0490"/>
    <w:rsid w:val="6B4E70A0"/>
    <w:rsid w:val="6B8ED27A"/>
    <w:rsid w:val="6BC2C068"/>
    <w:rsid w:val="6C1C7EFE"/>
    <w:rsid w:val="6C3DF377"/>
    <w:rsid w:val="6C56AAB1"/>
    <w:rsid w:val="6CA6073A"/>
    <w:rsid w:val="6DEC0A7C"/>
    <w:rsid w:val="6E629274"/>
    <w:rsid w:val="6EAFDB90"/>
    <w:rsid w:val="6F7D31DC"/>
    <w:rsid w:val="6F7FA6CD"/>
    <w:rsid w:val="6F8C6E64"/>
    <w:rsid w:val="6F8CA135"/>
    <w:rsid w:val="6F9B3AB4"/>
    <w:rsid w:val="6FA716AC"/>
    <w:rsid w:val="6FDACEC2"/>
    <w:rsid w:val="70258F2D"/>
    <w:rsid w:val="714200A6"/>
    <w:rsid w:val="7168281B"/>
    <w:rsid w:val="71688F0F"/>
    <w:rsid w:val="716B6F4C"/>
    <w:rsid w:val="71B1952B"/>
    <w:rsid w:val="71CE9A35"/>
    <w:rsid w:val="7221C334"/>
    <w:rsid w:val="722EDA81"/>
    <w:rsid w:val="7248CC69"/>
    <w:rsid w:val="724B5C1F"/>
    <w:rsid w:val="725350E3"/>
    <w:rsid w:val="72E58082"/>
    <w:rsid w:val="72E87E0D"/>
    <w:rsid w:val="73125E51"/>
    <w:rsid w:val="73668CEE"/>
    <w:rsid w:val="73860E3F"/>
    <w:rsid w:val="745CADC1"/>
    <w:rsid w:val="74717F05"/>
    <w:rsid w:val="75682C00"/>
    <w:rsid w:val="75E0B786"/>
    <w:rsid w:val="76075BA9"/>
    <w:rsid w:val="7647CA14"/>
    <w:rsid w:val="7694D0B1"/>
    <w:rsid w:val="76C14669"/>
    <w:rsid w:val="76F58A4B"/>
    <w:rsid w:val="7728B306"/>
    <w:rsid w:val="772BB2F6"/>
    <w:rsid w:val="773164C4"/>
    <w:rsid w:val="777B0FB8"/>
    <w:rsid w:val="77965BD9"/>
    <w:rsid w:val="792ACCA7"/>
    <w:rsid w:val="7997E558"/>
    <w:rsid w:val="7A13D4F5"/>
    <w:rsid w:val="7A2D2B0D"/>
    <w:rsid w:val="7A365636"/>
    <w:rsid w:val="7B1274B5"/>
    <w:rsid w:val="7B9E37AE"/>
    <w:rsid w:val="7BC8FB6E"/>
    <w:rsid w:val="7C8AD764"/>
    <w:rsid w:val="7C9A1887"/>
    <w:rsid w:val="7CAB87A5"/>
    <w:rsid w:val="7CECAA9A"/>
    <w:rsid w:val="7D14FB71"/>
    <w:rsid w:val="7D3413C2"/>
    <w:rsid w:val="7DD93BA1"/>
    <w:rsid w:val="7E01C99F"/>
    <w:rsid w:val="7E946E51"/>
    <w:rsid w:val="7E9EF625"/>
    <w:rsid w:val="7ED07B9B"/>
    <w:rsid w:val="7F33C4EB"/>
    <w:rsid w:val="7F491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5CE7"/>
  <w15:chartTrackingRefBased/>
  <w15:docId w15:val="{500B7C88-F139-4B33-B9B9-65E51217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9F5"/>
    <w:rPr>
      <w:rFonts w:ascii="Helvetica" w:hAnsi="Helvetica"/>
      <w:sz w:val="22"/>
    </w:rPr>
  </w:style>
  <w:style w:type="paragraph" w:styleId="Heading1">
    <w:name w:val="heading 1"/>
    <w:basedOn w:val="Normal"/>
    <w:next w:val="Normal"/>
    <w:link w:val="Heading1Char"/>
    <w:uiPriority w:val="9"/>
    <w:qFormat/>
    <w:rsid w:val="003870E2"/>
    <w:pPr>
      <w:keepNext/>
      <w:keepLines/>
      <w:spacing w:before="24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Heading3"/>
    <w:next w:val="Normal"/>
    <w:link w:val="Heading2Char"/>
    <w:uiPriority w:val="9"/>
    <w:unhideWhenUsed/>
    <w:qFormat/>
    <w:rsid w:val="00624DF5"/>
    <w:pPr>
      <w:spacing w:before="0" w:line="276" w:lineRule="auto"/>
      <w:outlineLvl w:val="1"/>
    </w:pPr>
    <w:rPr>
      <w:rFonts w:ascii="Helvetica" w:hAnsi="Helvetica" w:cs="Helvetica"/>
      <w:b/>
      <w:sz w:val="24"/>
    </w:rPr>
  </w:style>
  <w:style w:type="paragraph" w:styleId="Heading3">
    <w:name w:val="heading 3"/>
    <w:basedOn w:val="Normal"/>
    <w:next w:val="Normal"/>
    <w:link w:val="Heading3Char"/>
    <w:uiPriority w:val="9"/>
    <w:semiHidden/>
    <w:unhideWhenUsed/>
    <w:qFormat/>
    <w:rsid w:val="000627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A8"/>
    <w:pPr>
      <w:tabs>
        <w:tab w:val="center" w:pos="4513"/>
        <w:tab w:val="right" w:pos="9026"/>
      </w:tabs>
    </w:pPr>
  </w:style>
  <w:style w:type="character" w:customStyle="1" w:styleId="HeaderChar">
    <w:name w:val="Header Char"/>
    <w:basedOn w:val="DefaultParagraphFont"/>
    <w:link w:val="Header"/>
    <w:uiPriority w:val="99"/>
    <w:rsid w:val="008F1BA8"/>
  </w:style>
  <w:style w:type="paragraph" w:styleId="Footer">
    <w:name w:val="footer"/>
    <w:basedOn w:val="Normal"/>
    <w:link w:val="FooterChar"/>
    <w:uiPriority w:val="99"/>
    <w:unhideWhenUsed/>
    <w:rsid w:val="008F1BA8"/>
    <w:pPr>
      <w:tabs>
        <w:tab w:val="center" w:pos="4513"/>
        <w:tab w:val="right" w:pos="9026"/>
      </w:tabs>
    </w:pPr>
  </w:style>
  <w:style w:type="character" w:customStyle="1" w:styleId="FooterChar">
    <w:name w:val="Footer Char"/>
    <w:basedOn w:val="DefaultParagraphFont"/>
    <w:link w:val="Footer"/>
    <w:uiPriority w:val="99"/>
    <w:rsid w:val="008F1BA8"/>
  </w:style>
  <w:style w:type="character" w:styleId="PageNumber">
    <w:name w:val="page number"/>
    <w:basedOn w:val="DefaultParagraphFont"/>
    <w:uiPriority w:val="99"/>
    <w:semiHidden/>
    <w:unhideWhenUsed/>
    <w:rsid w:val="005C3290"/>
  </w:style>
  <w:style w:type="character" w:customStyle="1" w:styleId="Heading1Char">
    <w:name w:val="Heading 1 Char"/>
    <w:basedOn w:val="DefaultParagraphFont"/>
    <w:link w:val="Heading1"/>
    <w:uiPriority w:val="9"/>
    <w:rsid w:val="003870E2"/>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624DF5"/>
    <w:rPr>
      <w:rFonts w:ascii="Helvetica" w:eastAsiaTheme="majorEastAsia" w:hAnsi="Helvetica" w:cs="Helvetica"/>
      <w:b/>
      <w:color w:val="1F3763" w:themeColor="accent1" w:themeShade="7F"/>
    </w:rPr>
  </w:style>
  <w:style w:type="character" w:customStyle="1" w:styleId="Heading3Char">
    <w:name w:val="Heading 3 Char"/>
    <w:basedOn w:val="DefaultParagraphFont"/>
    <w:link w:val="Heading3"/>
    <w:uiPriority w:val="9"/>
    <w:semiHidden/>
    <w:rsid w:val="000627E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627E6"/>
    <w:rPr>
      <w:b/>
      <w:bCs/>
    </w:rPr>
  </w:style>
  <w:style w:type="character" w:styleId="Hyperlink">
    <w:name w:val="Hyperlink"/>
    <w:basedOn w:val="DefaultParagraphFont"/>
    <w:uiPriority w:val="99"/>
    <w:unhideWhenUsed/>
    <w:rsid w:val="000627E6"/>
    <w:rPr>
      <w:color w:val="0000FF"/>
      <w:u w:val="single"/>
    </w:rPr>
  </w:style>
  <w:style w:type="paragraph" w:styleId="NormalWeb">
    <w:name w:val="Normal (Web)"/>
    <w:basedOn w:val="Normal"/>
    <w:uiPriority w:val="99"/>
    <w:unhideWhenUsed/>
    <w:rsid w:val="000627E6"/>
    <w:pPr>
      <w:spacing w:before="100" w:beforeAutospacing="1" w:after="100" w:afterAutospacing="1"/>
    </w:pPr>
    <w:rPr>
      <w:rFonts w:ascii="Times New Roman" w:eastAsia="Times New Roman" w:hAnsi="Times New Roman" w:cs="Times New Roman"/>
      <w:lang w:eastAsia="en-AU"/>
    </w:rPr>
  </w:style>
  <w:style w:type="paragraph" w:customStyle="1" w:styleId="p2">
    <w:name w:val="p2"/>
    <w:basedOn w:val="Normal"/>
    <w:rsid w:val="000627E6"/>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0627E6"/>
  </w:style>
  <w:style w:type="paragraph" w:customStyle="1" w:styleId="p1">
    <w:name w:val="p1"/>
    <w:basedOn w:val="Normal"/>
    <w:rsid w:val="000627E6"/>
    <w:pPr>
      <w:spacing w:before="100" w:beforeAutospacing="1" w:after="100" w:afterAutospacing="1"/>
    </w:pPr>
    <w:rPr>
      <w:rFonts w:ascii="Times New Roman" w:eastAsia="Times New Roman" w:hAnsi="Times New Roman" w:cs="Times New Roman"/>
      <w:lang w:eastAsia="en-AU"/>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rsid w:val="007E417D"/>
    <w:pPr>
      <w:spacing w:after="120"/>
    </w:pPr>
    <w:rPr>
      <w:rFonts w:eastAsiaTheme="minorEastAsia" w:cs="Arial"/>
      <w:sz w:val="18"/>
      <w:szCs w:val="18"/>
      <w:lang w:eastAsia="zh-CN"/>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7E417D"/>
    <w:rPr>
      <w:rFonts w:ascii="Helvetica" w:eastAsiaTheme="minorEastAsia" w:hAnsi="Helvetica" w:cs="Arial"/>
      <w:sz w:val="18"/>
      <w:szCs w:val="18"/>
      <w:lang w:eastAsia="zh-CN"/>
    </w:rPr>
  </w:style>
  <w:style w:type="character" w:styleId="FootnoteReference">
    <w:name w:val="footnote reference"/>
    <w:aliases w:val="Footnotes refss"/>
    <w:basedOn w:val="DefaultParagraphFont"/>
    <w:uiPriority w:val="99"/>
    <w:unhideWhenUsed/>
    <w:rsid w:val="007E417D"/>
    <w:rPr>
      <w:vertAlign w:val="superscript"/>
    </w:rPr>
  </w:style>
  <w:style w:type="paragraph" w:styleId="EndnoteText">
    <w:name w:val="endnote text"/>
    <w:basedOn w:val="Normal"/>
    <w:link w:val="EndnoteTextChar"/>
    <w:uiPriority w:val="99"/>
    <w:unhideWhenUsed/>
    <w:rsid w:val="007E417D"/>
    <w:pPr>
      <w:spacing w:after="160"/>
    </w:pPr>
    <w:rPr>
      <w:rFonts w:eastAsiaTheme="minorEastAsia" w:cs="Arial"/>
      <w:sz w:val="24"/>
      <w:szCs w:val="18"/>
      <w:lang w:eastAsia="zh-CN"/>
    </w:rPr>
  </w:style>
  <w:style w:type="character" w:customStyle="1" w:styleId="EndnoteTextChar">
    <w:name w:val="Endnote Text Char"/>
    <w:basedOn w:val="DefaultParagraphFont"/>
    <w:link w:val="EndnoteText"/>
    <w:uiPriority w:val="99"/>
    <w:rsid w:val="007E417D"/>
    <w:rPr>
      <w:rFonts w:ascii="Helvetica" w:eastAsiaTheme="minorEastAsia" w:hAnsi="Helvetica" w:cs="Arial"/>
      <w:szCs w:val="18"/>
      <w:lang w:eastAsia="zh-CN"/>
    </w:rPr>
  </w:style>
  <w:style w:type="character" w:styleId="EndnoteReference">
    <w:name w:val="endnote reference"/>
    <w:basedOn w:val="DefaultParagraphFont"/>
    <w:uiPriority w:val="99"/>
    <w:semiHidden/>
    <w:unhideWhenUsed/>
    <w:rsid w:val="007E417D"/>
    <w:rPr>
      <w:vertAlign w:val="superscript"/>
    </w:rPr>
  </w:style>
  <w:style w:type="character" w:styleId="UnresolvedMention">
    <w:name w:val="Unresolved Mention"/>
    <w:basedOn w:val="DefaultParagraphFont"/>
    <w:uiPriority w:val="99"/>
    <w:semiHidden/>
    <w:unhideWhenUsed/>
    <w:rsid w:val="00881D56"/>
    <w:rPr>
      <w:color w:val="605E5C"/>
      <w:shd w:val="clear" w:color="auto" w:fill="E1DFDD"/>
    </w:rPr>
  </w:style>
  <w:style w:type="character" w:customStyle="1" w:styleId="normaltextrun">
    <w:name w:val="normaltextrun"/>
    <w:basedOn w:val="DefaultParagraphFont"/>
    <w:rsid w:val="00C03214"/>
  </w:style>
  <w:style w:type="character" w:customStyle="1" w:styleId="superscript">
    <w:name w:val="superscript"/>
    <w:basedOn w:val="DefaultParagraphFont"/>
    <w:rsid w:val="00C03214"/>
  </w:style>
  <w:style w:type="paragraph" w:customStyle="1" w:styleId="paragraph">
    <w:name w:val="paragraph"/>
    <w:basedOn w:val="Normal"/>
    <w:rsid w:val="00720CB8"/>
    <w:pPr>
      <w:spacing w:before="100" w:beforeAutospacing="1" w:after="100" w:afterAutospacing="1"/>
    </w:pPr>
    <w:rPr>
      <w:rFonts w:ascii="Times New Roman" w:eastAsia="Times New Roman" w:hAnsi="Times New Roman" w:cs="Times New Roman"/>
      <w:sz w:val="24"/>
      <w:lang w:eastAsia="en-AU"/>
    </w:rPr>
  </w:style>
  <w:style w:type="character" w:customStyle="1" w:styleId="eop">
    <w:name w:val="eop"/>
    <w:basedOn w:val="DefaultParagraphFont"/>
    <w:rsid w:val="00720CB8"/>
  </w:style>
  <w:style w:type="paragraph" w:styleId="ListParagraph">
    <w:name w:val="List Paragraph"/>
    <w:basedOn w:val="Normal"/>
    <w:uiPriority w:val="34"/>
    <w:qFormat/>
    <w:rsid w:val="00862B89"/>
    <w:pPr>
      <w:ind w:left="720"/>
      <w:contextualSpacing/>
    </w:pPr>
  </w:style>
  <w:style w:type="character" w:styleId="CommentReference">
    <w:name w:val="annotation reference"/>
    <w:basedOn w:val="DefaultParagraphFont"/>
    <w:uiPriority w:val="99"/>
    <w:semiHidden/>
    <w:unhideWhenUsed/>
    <w:rsid w:val="0041794A"/>
    <w:rPr>
      <w:sz w:val="16"/>
      <w:szCs w:val="16"/>
    </w:rPr>
  </w:style>
  <w:style w:type="paragraph" w:styleId="CommentText">
    <w:name w:val="annotation text"/>
    <w:basedOn w:val="Normal"/>
    <w:link w:val="CommentTextChar"/>
    <w:uiPriority w:val="99"/>
    <w:unhideWhenUsed/>
    <w:rsid w:val="0041794A"/>
    <w:rPr>
      <w:sz w:val="20"/>
      <w:szCs w:val="20"/>
    </w:rPr>
  </w:style>
  <w:style w:type="character" w:customStyle="1" w:styleId="CommentTextChar">
    <w:name w:val="Comment Text Char"/>
    <w:basedOn w:val="DefaultParagraphFont"/>
    <w:link w:val="CommentText"/>
    <w:uiPriority w:val="99"/>
    <w:rsid w:val="0041794A"/>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41794A"/>
    <w:rPr>
      <w:b/>
      <w:bCs/>
    </w:rPr>
  </w:style>
  <w:style w:type="character" w:customStyle="1" w:styleId="CommentSubjectChar">
    <w:name w:val="Comment Subject Char"/>
    <w:basedOn w:val="CommentTextChar"/>
    <w:link w:val="CommentSubject"/>
    <w:uiPriority w:val="99"/>
    <w:semiHidden/>
    <w:rsid w:val="0041794A"/>
    <w:rPr>
      <w:rFonts w:ascii="Helvetica" w:hAnsi="Helvetica"/>
      <w:b/>
      <w:bCs/>
      <w:sz w:val="20"/>
      <w:szCs w:val="20"/>
    </w:rPr>
  </w:style>
  <w:style w:type="character" w:styleId="FollowedHyperlink">
    <w:name w:val="FollowedHyperlink"/>
    <w:basedOn w:val="DefaultParagraphFont"/>
    <w:uiPriority w:val="99"/>
    <w:semiHidden/>
    <w:unhideWhenUsed/>
    <w:rsid w:val="00B774EB"/>
    <w:rPr>
      <w:color w:val="954F72" w:themeColor="followedHyperlink"/>
      <w:u w:val="single"/>
    </w:rPr>
  </w:style>
  <w:style w:type="paragraph" w:customStyle="1" w:styleId="Default">
    <w:name w:val="Default"/>
    <w:rsid w:val="00982D25"/>
    <w:pPr>
      <w:autoSpaceDE w:val="0"/>
      <w:autoSpaceDN w:val="0"/>
      <w:adjustRightInd w:val="0"/>
    </w:pPr>
    <w:rPr>
      <w:rFonts w:ascii="Calibri" w:hAnsi="Calibri" w:cs="Calibri"/>
      <w:color w:val="000000"/>
    </w:rPr>
  </w:style>
  <w:style w:type="paragraph" w:styleId="ListBullet">
    <w:name w:val="List Bullet"/>
    <w:basedOn w:val="Normal"/>
    <w:uiPriority w:val="99"/>
    <w:unhideWhenUsed/>
    <w:rsid w:val="006127A7"/>
    <w:pPr>
      <w:numPr>
        <w:numId w:val="26"/>
      </w:numPr>
      <w:spacing w:after="160"/>
      <w:contextualSpacing/>
    </w:pPr>
    <w:rPr>
      <w:rFonts w:eastAsiaTheme="minorEastAsia" w:cs="Arial"/>
      <w:sz w:val="24"/>
      <w:szCs w:val="20"/>
      <w:lang w:eastAsia="zh-CN"/>
    </w:rPr>
  </w:style>
  <w:style w:type="paragraph" w:customStyle="1" w:styleId="heading10">
    <w:name w:val="heading 10"/>
    <w:basedOn w:val="Heading1"/>
    <w:qFormat/>
    <w:rsid w:val="005575EC"/>
    <w:pPr>
      <w:pageBreakBefore/>
      <w:tabs>
        <w:tab w:val="left" w:pos="851"/>
      </w:tabs>
      <w:spacing w:before="0" w:after="360"/>
    </w:pPr>
    <w:rPr>
      <w:rFonts w:asciiTheme="minorHAnsi" w:eastAsia="SimHei" w:hAnsiTheme="minorHAnsi" w:cstheme="minorHAnsi"/>
      <w:color w:val="09418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5520">
      <w:bodyDiv w:val="1"/>
      <w:marLeft w:val="0"/>
      <w:marRight w:val="0"/>
      <w:marTop w:val="0"/>
      <w:marBottom w:val="0"/>
      <w:divBdr>
        <w:top w:val="none" w:sz="0" w:space="0" w:color="auto"/>
        <w:left w:val="none" w:sz="0" w:space="0" w:color="auto"/>
        <w:bottom w:val="none" w:sz="0" w:space="0" w:color="auto"/>
        <w:right w:val="none" w:sz="0" w:space="0" w:color="auto"/>
      </w:divBdr>
      <w:divsChild>
        <w:div w:id="1059086606">
          <w:marLeft w:val="0"/>
          <w:marRight w:val="0"/>
          <w:marTop w:val="0"/>
          <w:marBottom w:val="0"/>
          <w:divBdr>
            <w:top w:val="none" w:sz="0" w:space="0" w:color="auto"/>
            <w:left w:val="none" w:sz="0" w:space="0" w:color="auto"/>
            <w:bottom w:val="none" w:sz="0" w:space="0" w:color="auto"/>
            <w:right w:val="none" w:sz="0" w:space="0" w:color="auto"/>
          </w:divBdr>
        </w:div>
        <w:div w:id="1299146508">
          <w:marLeft w:val="0"/>
          <w:marRight w:val="0"/>
          <w:marTop w:val="0"/>
          <w:marBottom w:val="0"/>
          <w:divBdr>
            <w:top w:val="none" w:sz="0" w:space="0" w:color="auto"/>
            <w:left w:val="none" w:sz="0" w:space="0" w:color="auto"/>
            <w:bottom w:val="none" w:sz="0" w:space="0" w:color="auto"/>
            <w:right w:val="none" w:sz="0" w:space="0" w:color="auto"/>
          </w:divBdr>
        </w:div>
        <w:div w:id="1604723803">
          <w:marLeft w:val="0"/>
          <w:marRight w:val="0"/>
          <w:marTop w:val="0"/>
          <w:marBottom w:val="0"/>
          <w:divBdr>
            <w:top w:val="none" w:sz="0" w:space="0" w:color="auto"/>
            <w:left w:val="none" w:sz="0" w:space="0" w:color="auto"/>
            <w:bottom w:val="none" w:sz="0" w:space="0" w:color="auto"/>
            <w:right w:val="none" w:sz="0" w:space="0" w:color="auto"/>
          </w:divBdr>
        </w:div>
      </w:divsChild>
    </w:div>
    <w:div w:id="494565160">
      <w:bodyDiv w:val="1"/>
      <w:marLeft w:val="0"/>
      <w:marRight w:val="0"/>
      <w:marTop w:val="0"/>
      <w:marBottom w:val="0"/>
      <w:divBdr>
        <w:top w:val="none" w:sz="0" w:space="0" w:color="auto"/>
        <w:left w:val="none" w:sz="0" w:space="0" w:color="auto"/>
        <w:bottom w:val="none" w:sz="0" w:space="0" w:color="auto"/>
        <w:right w:val="none" w:sz="0" w:space="0" w:color="auto"/>
      </w:divBdr>
      <w:divsChild>
        <w:div w:id="104351548">
          <w:marLeft w:val="0"/>
          <w:marRight w:val="0"/>
          <w:marTop w:val="0"/>
          <w:marBottom w:val="0"/>
          <w:divBdr>
            <w:top w:val="none" w:sz="0" w:space="0" w:color="auto"/>
            <w:left w:val="none" w:sz="0" w:space="0" w:color="auto"/>
            <w:bottom w:val="none" w:sz="0" w:space="0" w:color="auto"/>
            <w:right w:val="none" w:sz="0" w:space="0" w:color="auto"/>
          </w:divBdr>
        </w:div>
        <w:div w:id="698896745">
          <w:marLeft w:val="0"/>
          <w:marRight w:val="0"/>
          <w:marTop w:val="0"/>
          <w:marBottom w:val="0"/>
          <w:divBdr>
            <w:top w:val="none" w:sz="0" w:space="0" w:color="auto"/>
            <w:left w:val="none" w:sz="0" w:space="0" w:color="auto"/>
            <w:bottom w:val="none" w:sz="0" w:space="0" w:color="auto"/>
            <w:right w:val="none" w:sz="0" w:space="0" w:color="auto"/>
          </w:divBdr>
        </w:div>
        <w:div w:id="870261269">
          <w:marLeft w:val="0"/>
          <w:marRight w:val="0"/>
          <w:marTop w:val="0"/>
          <w:marBottom w:val="0"/>
          <w:divBdr>
            <w:top w:val="none" w:sz="0" w:space="0" w:color="auto"/>
            <w:left w:val="none" w:sz="0" w:space="0" w:color="auto"/>
            <w:bottom w:val="none" w:sz="0" w:space="0" w:color="auto"/>
            <w:right w:val="none" w:sz="0" w:space="0" w:color="auto"/>
          </w:divBdr>
        </w:div>
      </w:divsChild>
    </w:div>
    <w:div w:id="590890745">
      <w:bodyDiv w:val="1"/>
      <w:marLeft w:val="0"/>
      <w:marRight w:val="0"/>
      <w:marTop w:val="0"/>
      <w:marBottom w:val="0"/>
      <w:divBdr>
        <w:top w:val="none" w:sz="0" w:space="0" w:color="auto"/>
        <w:left w:val="none" w:sz="0" w:space="0" w:color="auto"/>
        <w:bottom w:val="none" w:sz="0" w:space="0" w:color="auto"/>
        <w:right w:val="none" w:sz="0" w:space="0" w:color="auto"/>
      </w:divBdr>
      <w:divsChild>
        <w:div w:id="264505905">
          <w:marLeft w:val="0"/>
          <w:marRight w:val="0"/>
          <w:marTop w:val="0"/>
          <w:marBottom w:val="0"/>
          <w:divBdr>
            <w:top w:val="none" w:sz="0" w:space="0" w:color="auto"/>
            <w:left w:val="none" w:sz="0" w:space="0" w:color="auto"/>
            <w:bottom w:val="none" w:sz="0" w:space="0" w:color="auto"/>
            <w:right w:val="none" w:sz="0" w:space="0" w:color="auto"/>
          </w:divBdr>
        </w:div>
        <w:div w:id="1705253920">
          <w:marLeft w:val="0"/>
          <w:marRight w:val="0"/>
          <w:marTop w:val="0"/>
          <w:marBottom w:val="0"/>
          <w:divBdr>
            <w:top w:val="none" w:sz="0" w:space="0" w:color="auto"/>
            <w:left w:val="none" w:sz="0" w:space="0" w:color="auto"/>
            <w:bottom w:val="none" w:sz="0" w:space="0" w:color="auto"/>
            <w:right w:val="none" w:sz="0" w:space="0" w:color="auto"/>
          </w:divBdr>
        </w:div>
        <w:div w:id="2048337930">
          <w:marLeft w:val="0"/>
          <w:marRight w:val="0"/>
          <w:marTop w:val="0"/>
          <w:marBottom w:val="0"/>
          <w:divBdr>
            <w:top w:val="none" w:sz="0" w:space="0" w:color="auto"/>
            <w:left w:val="none" w:sz="0" w:space="0" w:color="auto"/>
            <w:bottom w:val="none" w:sz="0" w:space="0" w:color="auto"/>
            <w:right w:val="none" w:sz="0" w:space="0" w:color="auto"/>
          </w:divBdr>
        </w:div>
      </w:divsChild>
    </w:div>
    <w:div w:id="745999072">
      <w:bodyDiv w:val="1"/>
      <w:marLeft w:val="0"/>
      <w:marRight w:val="0"/>
      <w:marTop w:val="0"/>
      <w:marBottom w:val="0"/>
      <w:divBdr>
        <w:top w:val="none" w:sz="0" w:space="0" w:color="auto"/>
        <w:left w:val="none" w:sz="0" w:space="0" w:color="auto"/>
        <w:bottom w:val="none" w:sz="0" w:space="0" w:color="auto"/>
        <w:right w:val="none" w:sz="0" w:space="0" w:color="auto"/>
      </w:divBdr>
      <w:divsChild>
        <w:div w:id="124128245">
          <w:marLeft w:val="0"/>
          <w:marRight w:val="0"/>
          <w:marTop w:val="0"/>
          <w:marBottom w:val="0"/>
          <w:divBdr>
            <w:top w:val="none" w:sz="0" w:space="0" w:color="auto"/>
            <w:left w:val="none" w:sz="0" w:space="0" w:color="auto"/>
            <w:bottom w:val="none" w:sz="0" w:space="0" w:color="auto"/>
            <w:right w:val="none" w:sz="0" w:space="0" w:color="auto"/>
          </w:divBdr>
        </w:div>
        <w:div w:id="197165018">
          <w:marLeft w:val="0"/>
          <w:marRight w:val="0"/>
          <w:marTop w:val="0"/>
          <w:marBottom w:val="0"/>
          <w:divBdr>
            <w:top w:val="none" w:sz="0" w:space="0" w:color="auto"/>
            <w:left w:val="none" w:sz="0" w:space="0" w:color="auto"/>
            <w:bottom w:val="none" w:sz="0" w:space="0" w:color="auto"/>
            <w:right w:val="none" w:sz="0" w:space="0" w:color="auto"/>
          </w:divBdr>
        </w:div>
        <w:div w:id="769817824">
          <w:marLeft w:val="0"/>
          <w:marRight w:val="0"/>
          <w:marTop w:val="0"/>
          <w:marBottom w:val="0"/>
          <w:divBdr>
            <w:top w:val="none" w:sz="0" w:space="0" w:color="auto"/>
            <w:left w:val="none" w:sz="0" w:space="0" w:color="auto"/>
            <w:bottom w:val="none" w:sz="0" w:space="0" w:color="auto"/>
            <w:right w:val="none" w:sz="0" w:space="0" w:color="auto"/>
          </w:divBdr>
        </w:div>
        <w:div w:id="954097130">
          <w:marLeft w:val="0"/>
          <w:marRight w:val="0"/>
          <w:marTop w:val="0"/>
          <w:marBottom w:val="0"/>
          <w:divBdr>
            <w:top w:val="none" w:sz="0" w:space="0" w:color="auto"/>
            <w:left w:val="none" w:sz="0" w:space="0" w:color="auto"/>
            <w:bottom w:val="none" w:sz="0" w:space="0" w:color="auto"/>
            <w:right w:val="none" w:sz="0" w:space="0" w:color="auto"/>
          </w:divBdr>
        </w:div>
        <w:div w:id="1175879678">
          <w:marLeft w:val="0"/>
          <w:marRight w:val="0"/>
          <w:marTop w:val="0"/>
          <w:marBottom w:val="0"/>
          <w:divBdr>
            <w:top w:val="none" w:sz="0" w:space="0" w:color="auto"/>
            <w:left w:val="none" w:sz="0" w:space="0" w:color="auto"/>
            <w:bottom w:val="none" w:sz="0" w:space="0" w:color="auto"/>
            <w:right w:val="none" w:sz="0" w:space="0" w:color="auto"/>
          </w:divBdr>
        </w:div>
        <w:div w:id="1284311605">
          <w:marLeft w:val="0"/>
          <w:marRight w:val="0"/>
          <w:marTop w:val="0"/>
          <w:marBottom w:val="0"/>
          <w:divBdr>
            <w:top w:val="none" w:sz="0" w:space="0" w:color="auto"/>
            <w:left w:val="none" w:sz="0" w:space="0" w:color="auto"/>
            <w:bottom w:val="none" w:sz="0" w:space="0" w:color="auto"/>
            <w:right w:val="none" w:sz="0" w:space="0" w:color="auto"/>
          </w:divBdr>
        </w:div>
        <w:div w:id="1381324328">
          <w:marLeft w:val="0"/>
          <w:marRight w:val="0"/>
          <w:marTop w:val="0"/>
          <w:marBottom w:val="0"/>
          <w:divBdr>
            <w:top w:val="none" w:sz="0" w:space="0" w:color="auto"/>
            <w:left w:val="none" w:sz="0" w:space="0" w:color="auto"/>
            <w:bottom w:val="none" w:sz="0" w:space="0" w:color="auto"/>
            <w:right w:val="none" w:sz="0" w:space="0" w:color="auto"/>
          </w:divBdr>
        </w:div>
        <w:div w:id="1443037961">
          <w:marLeft w:val="0"/>
          <w:marRight w:val="0"/>
          <w:marTop w:val="0"/>
          <w:marBottom w:val="0"/>
          <w:divBdr>
            <w:top w:val="none" w:sz="0" w:space="0" w:color="auto"/>
            <w:left w:val="none" w:sz="0" w:space="0" w:color="auto"/>
            <w:bottom w:val="none" w:sz="0" w:space="0" w:color="auto"/>
            <w:right w:val="none" w:sz="0" w:space="0" w:color="auto"/>
          </w:divBdr>
        </w:div>
        <w:div w:id="2035156814">
          <w:marLeft w:val="0"/>
          <w:marRight w:val="0"/>
          <w:marTop w:val="0"/>
          <w:marBottom w:val="0"/>
          <w:divBdr>
            <w:top w:val="none" w:sz="0" w:space="0" w:color="auto"/>
            <w:left w:val="none" w:sz="0" w:space="0" w:color="auto"/>
            <w:bottom w:val="none" w:sz="0" w:space="0" w:color="auto"/>
            <w:right w:val="none" w:sz="0" w:space="0" w:color="auto"/>
          </w:divBdr>
        </w:div>
        <w:div w:id="2118404069">
          <w:marLeft w:val="0"/>
          <w:marRight w:val="0"/>
          <w:marTop w:val="0"/>
          <w:marBottom w:val="0"/>
          <w:divBdr>
            <w:top w:val="none" w:sz="0" w:space="0" w:color="auto"/>
            <w:left w:val="none" w:sz="0" w:space="0" w:color="auto"/>
            <w:bottom w:val="none" w:sz="0" w:space="0" w:color="auto"/>
            <w:right w:val="none" w:sz="0" w:space="0" w:color="auto"/>
          </w:divBdr>
        </w:div>
      </w:divsChild>
    </w:div>
    <w:div w:id="765536894">
      <w:bodyDiv w:val="1"/>
      <w:marLeft w:val="0"/>
      <w:marRight w:val="0"/>
      <w:marTop w:val="0"/>
      <w:marBottom w:val="0"/>
      <w:divBdr>
        <w:top w:val="none" w:sz="0" w:space="0" w:color="auto"/>
        <w:left w:val="none" w:sz="0" w:space="0" w:color="auto"/>
        <w:bottom w:val="none" w:sz="0" w:space="0" w:color="auto"/>
        <w:right w:val="none" w:sz="0" w:space="0" w:color="auto"/>
      </w:divBdr>
    </w:div>
    <w:div w:id="1113209151">
      <w:bodyDiv w:val="1"/>
      <w:marLeft w:val="0"/>
      <w:marRight w:val="0"/>
      <w:marTop w:val="0"/>
      <w:marBottom w:val="0"/>
      <w:divBdr>
        <w:top w:val="none" w:sz="0" w:space="0" w:color="auto"/>
        <w:left w:val="none" w:sz="0" w:space="0" w:color="auto"/>
        <w:bottom w:val="none" w:sz="0" w:space="0" w:color="auto"/>
        <w:right w:val="none" w:sz="0" w:space="0" w:color="auto"/>
      </w:divBdr>
    </w:div>
    <w:div w:id="1311328310">
      <w:bodyDiv w:val="1"/>
      <w:marLeft w:val="0"/>
      <w:marRight w:val="0"/>
      <w:marTop w:val="0"/>
      <w:marBottom w:val="0"/>
      <w:divBdr>
        <w:top w:val="none" w:sz="0" w:space="0" w:color="auto"/>
        <w:left w:val="none" w:sz="0" w:space="0" w:color="auto"/>
        <w:bottom w:val="none" w:sz="0" w:space="0" w:color="auto"/>
        <w:right w:val="none" w:sz="0" w:space="0" w:color="auto"/>
      </w:divBdr>
    </w:div>
    <w:div w:id="1466696979">
      <w:bodyDiv w:val="1"/>
      <w:marLeft w:val="0"/>
      <w:marRight w:val="0"/>
      <w:marTop w:val="0"/>
      <w:marBottom w:val="0"/>
      <w:divBdr>
        <w:top w:val="none" w:sz="0" w:space="0" w:color="auto"/>
        <w:left w:val="none" w:sz="0" w:space="0" w:color="auto"/>
        <w:bottom w:val="none" w:sz="0" w:space="0" w:color="auto"/>
        <w:right w:val="none" w:sz="0" w:space="0" w:color="auto"/>
      </w:divBdr>
    </w:div>
    <w:div w:id="1504541126">
      <w:bodyDiv w:val="1"/>
      <w:marLeft w:val="0"/>
      <w:marRight w:val="0"/>
      <w:marTop w:val="0"/>
      <w:marBottom w:val="0"/>
      <w:divBdr>
        <w:top w:val="none" w:sz="0" w:space="0" w:color="auto"/>
        <w:left w:val="none" w:sz="0" w:space="0" w:color="auto"/>
        <w:bottom w:val="none" w:sz="0" w:space="0" w:color="auto"/>
        <w:right w:val="none" w:sz="0" w:space="0" w:color="auto"/>
      </w:divBdr>
    </w:div>
    <w:div w:id="1782336141">
      <w:bodyDiv w:val="1"/>
      <w:marLeft w:val="0"/>
      <w:marRight w:val="0"/>
      <w:marTop w:val="0"/>
      <w:marBottom w:val="0"/>
      <w:divBdr>
        <w:top w:val="none" w:sz="0" w:space="0" w:color="auto"/>
        <w:left w:val="none" w:sz="0" w:space="0" w:color="auto"/>
        <w:bottom w:val="none" w:sz="0" w:space="0" w:color="auto"/>
        <w:right w:val="none" w:sz="0" w:space="0" w:color="auto"/>
      </w:divBdr>
      <w:divsChild>
        <w:div w:id="427966618">
          <w:marLeft w:val="0"/>
          <w:marRight w:val="0"/>
          <w:marTop w:val="0"/>
          <w:marBottom w:val="0"/>
          <w:divBdr>
            <w:top w:val="none" w:sz="0" w:space="0" w:color="auto"/>
            <w:left w:val="none" w:sz="0" w:space="0" w:color="auto"/>
            <w:bottom w:val="none" w:sz="0" w:space="0" w:color="auto"/>
            <w:right w:val="none" w:sz="0" w:space="0" w:color="auto"/>
          </w:divBdr>
        </w:div>
        <w:div w:id="1797333795">
          <w:marLeft w:val="0"/>
          <w:marRight w:val="0"/>
          <w:marTop w:val="0"/>
          <w:marBottom w:val="0"/>
          <w:divBdr>
            <w:top w:val="none" w:sz="0" w:space="0" w:color="auto"/>
            <w:left w:val="none" w:sz="0" w:space="0" w:color="auto"/>
            <w:bottom w:val="none" w:sz="0" w:space="0" w:color="auto"/>
            <w:right w:val="none" w:sz="0" w:space="0" w:color="auto"/>
          </w:divBdr>
        </w:div>
      </w:divsChild>
    </w:div>
    <w:div w:id="1857040468">
      <w:bodyDiv w:val="1"/>
      <w:marLeft w:val="0"/>
      <w:marRight w:val="0"/>
      <w:marTop w:val="0"/>
      <w:marBottom w:val="0"/>
      <w:divBdr>
        <w:top w:val="none" w:sz="0" w:space="0" w:color="auto"/>
        <w:left w:val="none" w:sz="0" w:space="0" w:color="auto"/>
        <w:bottom w:val="none" w:sz="0" w:space="0" w:color="auto"/>
        <w:right w:val="none" w:sz="0" w:space="0" w:color="auto"/>
      </w:divBdr>
    </w:div>
    <w:div w:id="1900096144">
      <w:bodyDiv w:val="1"/>
      <w:marLeft w:val="0"/>
      <w:marRight w:val="0"/>
      <w:marTop w:val="0"/>
      <w:marBottom w:val="0"/>
      <w:divBdr>
        <w:top w:val="none" w:sz="0" w:space="0" w:color="auto"/>
        <w:left w:val="none" w:sz="0" w:space="0" w:color="auto"/>
        <w:bottom w:val="none" w:sz="0" w:space="0" w:color="auto"/>
        <w:right w:val="none" w:sz="0" w:space="0" w:color="auto"/>
      </w:divBdr>
      <w:divsChild>
        <w:div w:id="52823357">
          <w:marLeft w:val="0"/>
          <w:marRight w:val="0"/>
          <w:marTop w:val="0"/>
          <w:marBottom w:val="0"/>
          <w:divBdr>
            <w:top w:val="none" w:sz="0" w:space="0" w:color="auto"/>
            <w:left w:val="none" w:sz="0" w:space="0" w:color="auto"/>
            <w:bottom w:val="none" w:sz="0" w:space="0" w:color="auto"/>
            <w:right w:val="none" w:sz="0" w:space="0" w:color="auto"/>
          </w:divBdr>
        </w:div>
        <w:div w:id="111436757">
          <w:marLeft w:val="0"/>
          <w:marRight w:val="0"/>
          <w:marTop w:val="0"/>
          <w:marBottom w:val="0"/>
          <w:divBdr>
            <w:top w:val="none" w:sz="0" w:space="0" w:color="auto"/>
            <w:left w:val="none" w:sz="0" w:space="0" w:color="auto"/>
            <w:bottom w:val="none" w:sz="0" w:space="0" w:color="auto"/>
            <w:right w:val="none" w:sz="0" w:space="0" w:color="auto"/>
          </w:divBdr>
        </w:div>
        <w:div w:id="807820027">
          <w:marLeft w:val="0"/>
          <w:marRight w:val="0"/>
          <w:marTop w:val="0"/>
          <w:marBottom w:val="0"/>
          <w:divBdr>
            <w:top w:val="none" w:sz="0" w:space="0" w:color="auto"/>
            <w:left w:val="none" w:sz="0" w:space="0" w:color="auto"/>
            <w:bottom w:val="none" w:sz="0" w:space="0" w:color="auto"/>
            <w:right w:val="none" w:sz="0" w:space="0" w:color="auto"/>
          </w:divBdr>
        </w:div>
        <w:div w:id="1525556840">
          <w:marLeft w:val="0"/>
          <w:marRight w:val="0"/>
          <w:marTop w:val="0"/>
          <w:marBottom w:val="0"/>
          <w:divBdr>
            <w:top w:val="none" w:sz="0" w:space="0" w:color="auto"/>
            <w:left w:val="none" w:sz="0" w:space="0" w:color="auto"/>
            <w:bottom w:val="none" w:sz="0" w:space="0" w:color="auto"/>
            <w:right w:val="none" w:sz="0" w:space="0" w:color="auto"/>
          </w:divBdr>
        </w:div>
        <w:div w:id="1858738679">
          <w:marLeft w:val="0"/>
          <w:marRight w:val="0"/>
          <w:marTop w:val="0"/>
          <w:marBottom w:val="0"/>
          <w:divBdr>
            <w:top w:val="none" w:sz="0" w:space="0" w:color="auto"/>
            <w:left w:val="none" w:sz="0" w:space="0" w:color="auto"/>
            <w:bottom w:val="none" w:sz="0" w:space="0" w:color="auto"/>
            <w:right w:val="none" w:sz="0" w:space="0" w:color="auto"/>
          </w:divBdr>
        </w:div>
      </w:divsChild>
    </w:div>
    <w:div w:id="2038384771">
      <w:bodyDiv w:val="1"/>
      <w:marLeft w:val="0"/>
      <w:marRight w:val="0"/>
      <w:marTop w:val="0"/>
      <w:marBottom w:val="0"/>
      <w:divBdr>
        <w:top w:val="none" w:sz="0" w:space="0" w:color="auto"/>
        <w:left w:val="none" w:sz="0" w:space="0" w:color="auto"/>
        <w:bottom w:val="none" w:sz="0" w:space="0" w:color="auto"/>
        <w:right w:val="none" w:sz="0" w:space="0" w:color="auto"/>
      </w:divBdr>
      <w:divsChild>
        <w:div w:id="385573414">
          <w:marLeft w:val="0"/>
          <w:marRight w:val="0"/>
          <w:marTop w:val="0"/>
          <w:marBottom w:val="0"/>
          <w:divBdr>
            <w:top w:val="none" w:sz="0" w:space="0" w:color="auto"/>
            <w:left w:val="none" w:sz="0" w:space="0" w:color="auto"/>
            <w:bottom w:val="none" w:sz="0" w:space="0" w:color="auto"/>
            <w:right w:val="none" w:sz="0" w:space="0" w:color="auto"/>
          </w:divBdr>
        </w:div>
        <w:div w:id="805706990">
          <w:marLeft w:val="0"/>
          <w:marRight w:val="0"/>
          <w:marTop w:val="0"/>
          <w:marBottom w:val="0"/>
          <w:divBdr>
            <w:top w:val="none" w:sz="0" w:space="0" w:color="auto"/>
            <w:left w:val="none" w:sz="0" w:space="0" w:color="auto"/>
            <w:bottom w:val="none" w:sz="0" w:space="0" w:color="auto"/>
            <w:right w:val="none" w:sz="0" w:space="0" w:color="auto"/>
          </w:divBdr>
        </w:div>
        <w:div w:id="1847329719">
          <w:marLeft w:val="0"/>
          <w:marRight w:val="0"/>
          <w:marTop w:val="0"/>
          <w:marBottom w:val="0"/>
          <w:divBdr>
            <w:top w:val="none" w:sz="0" w:space="0" w:color="auto"/>
            <w:left w:val="none" w:sz="0" w:space="0" w:color="auto"/>
            <w:bottom w:val="none" w:sz="0" w:space="0" w:color="auto"/>
            <w:right w:val="none" w:sz="0" w:space="0" w:color="auto"/>
          </w:divBdr>
        </w:div>
      </w:divsChild>
    </w:div>
    <w:div w:id="2121946546">
      <w:bodyDiv w:val="1"/>
      <w:marLeft w:val="0"/>
      <w:marRight w:val="0"/>
      <w:marTop w:val="0"/>
      <w:marBottom w:val="0"/>
      <w:divBdr>
        <w:top w:val="none" w:sz="0" w:space="0" w:color="auto"/>
        <w:left w:val="none" w:sz="0" w:space="0" w:color="auto"/>
        <w:bottom w:val="none" w:sz="0" w:space="0" w:color="auto"/>
        <w:right w:val="none" w:sz="0" w:space="0" w:color="auto"/>
      </w:divBdr>
      <w:divsChild>
        <w:div w:id="472604665">
          <w:marLeft w:val="0"/>
          <w:marRight w:val="0"/>
          <w:marTop w:val="0"/>
          <w:marBottom w:val="0"/>
          <w:divBdr>
            <w:top w:val="none" w:sz="0" w:space="0" w:color="auto"/>
            <w:left w:val="none" w:sz="0" w:space="0" w:color="auto"/>
            <w:bottom w:val="none" w:sz="0" w:space="0" w:color="auto"/>
            <w:right w:val="none" w:sz="0" w:space="0" w:color="auto"/>
          </w:divBdr>
        </w:div>
        <w:div w:id="112515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gibbs@dana.org.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www.dana.org.au/a-new-act/" TargetMode="External"/><Relationship Id="rId21" Type="http://schemas.openxmlformats.org/officeDocument/2006/relationships/hyperlink" Target="https://www.legislation.gov.au/Details/C2013A00056" TargetMode="External"/><Relationship Id="rId34" Type="http://schemas.openxmlformats.org/officeDocument/2006/relationships/hyperlink" Target="https://www.volunteeringvictoria.org.au/leading-volunteers/building-an-inclusive-volunteer-program/" TargetMode="External"/><Relationship Id="rId42" Type="http://schemas.openxmlformats.org/officeDocument/2006/relationships/hyperlink" Target="https://www.volunteeringaustralia.org/wp-content/uploads/National-Strategy-for-Volunteering-2023-2033.pdf" TargetMode="External"/><Relationship Id="rId47" Type="http://schemas.openxmlformats.org/officeDocument/2006/relationships/hyperlink" Target="https://www.ohchr.org/en/documents/thematic-reports/ahrc3162-report-rights-persons-disabilities-participate-decision-making" TargetMode="External"/><Relationship Id="rId50" Type="http://schemas.openxmlformats.org/officeDocument/2006/relationships/hyperlink" Target="https://pwd.org.au/about-us/about-disability/disabled-peoples-organisations/" TargetMode="External"/><Relationship Id="rId55" Type="http://schemas.openxmlformats.org/officeDocument/2006/relationships/hyperlink" Target="https://www.daru.org.au/course/best-practice-in-disability-advocacy" TargetMode="External"/><Relationship Id="rId63" Type="http://schemas.openxmlformats.org/officeDocument/2006/relationships/hyperlink" Target="https://www.dca.org.au/research/case-for-inclusion-at-work" TargetMode="External"/><Relationship Id="rId7" Type="http://schemas.openxmlformats.org/officeDocument/2006/relationships/hyperlink" Target="https://www.dana.org.au/wp-content/uploads/2023/11/Pre-Budget-Submission-from-the-Disability-Advocacy-Sector_14-Nov-2023.pdf" TargetMode="External"/><Relationship Id="rId2" Type="http://schemas.openxmlformats.org/officeDocument/2006/relationships/hyperlink" Target="https://disability.royalcommission.gov.au/publications/final-report-volume-6-enabling-autonomy-and-access" TargetMode="External"/><Relationship Id="rId16" Type="http://schemas.openxmlformats.org/officeDocument/2006/relationships/hyperlink" Target="https://www.nationallegalaid.org/resources/media-ysdls/" TargetMode="External"/><Relationship Id="rId29" Type="http://schemas.openxmlformats.org/officeDocument/2006/relationships/hyperlink" Target="https://voiceatthetable.com.au/" TargetMode="External"/><Relationship Id="rId11" Type="http://schemas.openxmlformats.org/officeDocument/2006/relationships/hyperlink" Target="https://www.daru.org.au/disability-advocacy-by-the-numbers-data-integrity-supplementary-report" TargetMode="External"/><Relationship Id="rId24" Type="http://schemas.openxmlformats.org/officeDocument/2006/relationships/hyperlink" Target="https://www.inclusionaustralia.org.au/submission/a-stronger-more-diverse-and-independent-community-sector/" TargetMode="External"/><Relationship Id="rId32" Type="http://schemas.openxmlformats.org/officeDocument/2006/relationships/hyperlink" Target="https://www.volunteeringact.org.au/services/inclusive-volunteering-program/" TargetMode="External"/><Relationship Id="rId37" Type="http://schemas.openxmlformats.org/officeDocument/2006/relationships/hyperlink" Target="https://www.dana.org.au/rights-safety-quality/" TargetMode="External"/><Relationship Id="rId40" Type="http://schemas.openxmlformats.org/officeDocument/2006/relationships/hyperlink" Target="https://www.volunteeringaustralia.org/wp-content/uploads/National-Strategy-for-Volunteering-2023-2033.pdf" TargetMode="External"/><Relationship Id="rId45" Type="http://schemas.openxmlformats.org/officeDocument/2006/relationships/hyperlink" Target="https://eprints.qut.edu.au/227152/1/Philanthropy_for_People_wiith_Disability_ACPNS_Report_2021.pdf" TargetMode="External"/><Relationship Id="rId53" Type="http://schemas.openxmlformats.org/officeDocument/2006/relationships/hyperlink" Target="https://www.housingdata.gov.au/" TargetMode="External"/><Relationship Id="rId58" Type="http://schemas.openxmlformats.org/officeDocument/2006/relationships/hyperlink" Target="https://www.dca.org.au/research/building-inclusion-evidence-based-model-inclusive-leadership" TargetMode="External"/><Relationship Id="rId66" Type="http://schemas.openxmlformats.org/officeDocument/2006/relationships/hyperlink" Target="https://www.dana.org.au/advocacy-sub-to-drc/" TargetMode="External"/><Relationship Id="rId5" Type="http://schemas.openxmlformats.org/officeDocument/2006/relationships/hyperlink" Target="https://cyda.org.au/child-safe-organisations-project-report/" TargetMode="External"/><Relationship Id="rId61" Type="http://schemas.openxmlformats.org/officeDocument/2006/relationships/hyperlink" Target="https://wwda.org.au/campaign/wwda-youth/" TargetMode="External"/><Relationship Id="rId19" Type="http://schemas.openxmlformats.org/officeDocument/2006/relationships/hyperlink" Target="https://www.pm.gov.au/media/meeting-national-cabinet-federation-working-australia" TargetMode="External"/><Relationship Id="rId14" Type="http://schemas.openxmlformats.org/officeDocument/2006/relationships/hyperlink" Target="https://www.disabilitygateway.gov.au/document/3176" TargetMode="External"/><Relationship Id="rId22" Type="http://schemas.openxmlformats.org/officeDocument/2006/relationships/hyperlink" Target="https://cyda.org.au/cydas-response-to-the-consultation-papers-for-australias-disability-strategy-a-guide-to-the-guiding-principles-and-a-guide-to-involving-people-with-disability-in-evaluation/" TargetMode="External"/><Relationship Id="rId27" Type="http://schemas.openxmlformats.org/officeDocument/2006/relationships/hyperlink" Target="https://www.dana.org.au/wp-content/uploads/2023/09/230626-Draft-National-Strategy-for-the-Care-and-Support-Economy-Joint-submission-final-for-submission.pdf" TargetMode="External"/><Relationship Id="rId30" Type="http://schemas.openxmlformats.org/officeDocument/2006/relationships/hyperlink" Target="https://www.ndrp.org.au/post/a-step-closer-to-inclusive-disability-research" TargetMode="External"/><Relationship Id="rId35" Type="http://schemas.openxmlformats.org/officeDocument/2006/relationships/hyperlink" Target="https://volunteeringtas.org.au/for-volunteers/inclusive-volunteering/" TargetMode="External"/><Relationship Id="rId43" Type="http://schemas.openxmlformats.org/officeDocument/2006/relationships/hyperlink" Target="https://www.pc.gov.au/inquiries/current/philanthropy/draft" TargetMode="External"/><Relationship Id="rId48" Type="http://schemas.openxmlformats.org/officeDocument/2006/relationships/hyperlink" Target="https://www.inclusionaustralia.org.au/project/your-service-your-rights/" TargetMode="External"/><Relationship Id="rId56" Type="http://schemas.openxmlformats.org/officeDocument/2006/relationships/hyperlink" Target="https://www.daru.org.au/conference-session/a-sector-at-capacity-burnout-organisational-change-and-adapting-in-the-face-of-adversity" TargetMode="External"/><Relationship Id="rId64" Type="http://schemas.openxmlformats.org/officeDocument/2006/relationships/hyperlink" Target="https://www.dana.org.au/wp-content/uploads/2023/11/A-stronger-more-diverse-and-independent-community-sector-Submission-DANA.pdf" TargetMode="External"/><Relationship Id="rId8" Type="http://schemas.openxmlformats.org/officeDocument/2006/relationships/hyperlink" Target="https://www.dana.org.au/advocacy-sub-to-drc/" TargetMode="External"/><Relationship Id="rId51" Type="http://schemas.openxmlformats.org/officeDocument/2006/relationships/hyperlink" Target="https://www.dana.org.au/wp-content/uploads/2023/11/A-stronger-more-diverse-and-independent-community-sector-Submission-DANA.pdf" TargetMode="External"/><Relationship Id="rId3" Type="http://schemas.openxmlformats.org/officeDocument/2006/relationships/hyperlink" Target="https://www.dana.org.au/royal-commission-analysing-the-recommendations-about-independent-disability-advocacy/" TargetMode="External"/><Relationship Id="rId12" Type="http://schemas.openxmlformats.org/officeDocument/2006/relationships/hyperlink" Target="https://www.dana.org.au/how-to-advocate/" TargetMode="External"/><Relationship Id="rId17" Type="http://schemas.openxmlformats.org/officeDocument/2006/relationships/hyperlink" Target="https://www.abc.net.au/listen/programs/am/concern-funding-disability-royal-commission-set-to-end/102222300" TargetMode="External"/><Relationship Id="rId25" Type="http://schemas.openxmlformats.org/officeDocument/2006/relationships/hyperlink" Target="https://www.dana.org.au/current-work/national-coordination-function-ncf/" TargetMode="External"/><Relationship Id="rId33" Type="http://schemas.openxmlformats.org/officeDocument/2006/relationships/hyperlink" Target="https://www.volunteering.com.au/join-us/inclusive-volunteering-pathways-to-employment-program/" TargetMode="External"/><Relationship Id="rId38" Type="http://schemas.openxmlformats.org/officeDocument/2006/relationships/hyperlink" Target="https://citizenadvocacytrust.com.au/what-is-citizen-advocacy/" TargetMode="External"/><Relationship Id="rId46" Type="http://schemas.openxmlformats.org/officeDocument/2006/relationships/hyperlink" Target="https://apo.org.au/node/132686" TargetMode="External"/><Relationship Id="rId59" Type="http://schemas.openxmlformats.org/officeDocument/2006/relationships/hyperlink" Target="https://cyda.org.au/youth-hub/young-leaders/" TargetMode="External"/><Relationship Id="rId20" Type="http://schemas.openxmlformats.org/officeDocument/2006/relationships/hyperlink" Target="https://www.dana.org.au/current-work/our-submissions/" TargetMode="External"/><Relationship Id="rId41" Type="http://schemas.openxmlformats.org/officeDocument/2006/relationships/hyperlink" Target="https://www.dana.org.au/current-work/our-submissions/" TargetMode="External"/><Relationship Id="rId54" Type="http://schemas.openxmlformats.org/officeDocument/2006/relationships/hyperlink" Target="https://www.dana.org.au/pre-budget-23-24/" TargetMode="External"/><Relationship Id="rId62" Type="http://schemas.openxmlformats.org/officeDocument/2006/relationships/hyperlink" Target="https://wwda.org.au/project/lead/" TargetMode="External"/><Relationship Id="rId1" Type="http://schemas.openxmlformats.org/officeDocument/2006/relationships/hyperlink" Target="https://www.dana.org.au/wp-content/uploads/2023/11/Pre-Budget-Submission-from-the-Disability-Advocacy-Sector_14-Nov-2023.pdf" TargetMode="External"/><Relationship Id="rId6" Type="http://schemas.openxmlformats.org/officeDocument/2006/relationships/hyperlink" Target="https://blueknot.org.au/resources/news/disability-guidelines/" TargetMode="External"/><Relationship Id="rId15" Type="http://schemas.openxmlformats.org/officeDocument/2006/relationships/hyperlink" Target="https://www.dana.org.au/advocacy-sub-to-drc/" TargetMode="External"/><Relationship Id="rId23" Type="http://schemas.openxmlformats.org/officeDocument/2006/relationships/hyperlink" Target="https://www.dana.org.au/wp-content/uploads/2023/11/A-stronger-more-diverse-and-independent-community-sector-Submission-DANA.pdf" TargetMode="External"/><Relationship Id="rId28" Type="http://schemas.openxmlformats.org/officeDocument/2006/relationships/hyperlink" Target="https://www.dana.org.au/advocacy-sub-to-drc/" TargetMode="External"/><Relationship Id="rId36" Type="http://schemas.openxmlformats.org/officeDocument/2006/relationships/hyperlink" Target="https://idrs.org.au/jas/about-jas/" TargetMode="External"/><Relationship Id="rId49" Type="http://schemas.openxmlformats.org/officeDocument/2006/relationships/hyperlink" Target="https://www.inclusionaustralia.org.au/wp-content/uploads/2022/06/YSYR-Advisory-Group-Guide_FINAL.pdf" TargetMode="External"/><Relationship Id="rId57" Type="http://schemas.openxmlformats.org/officeDocument/2006/relationships/hyperlink" Target="https://disabilityleaders.com.au/organisations/develop-your-people/" TargetMode="External"/><Relationship Id="rId10" Type="http://schemas.openxmlformats.org/officeDocument/2006/relationships/hyperlink" Target="https://www.dana.org.au/wp-content/uploads/2023/11/Pre-Budget-Submission-from-the-Disability-Advocacy-Sector_14-Nov-2023.pdf" TargetMode="External"/><Relationship Id="rId31" Type="http://schemas.openxmlformats.org/officeDocument/2006/relationships/hyperlink" Target="https://www.inclusionaustralia.org.au/resource/engagement-and-consultation-with-people-with-an-intellectual-disability/" TargetMode="External"/><Relationship Id="rId44" Type="http://schemas.openxmlformats.org/officeDocument/2006/relationships/hyperlink" Target="https://www.theachievefoundation.org.au/resources/philanthropy-for-people-with-disability" TargetMode="External"/><Relationship Id="rId52" Type="http://schemas.openxmlformats.org/officeDocument/2006/relationships/hyperlink" Target="https://www.dana.org.au/advocacy-sub-to-drc/" TargetMode="External"/><Relationship Id="rId60" Type="http://schemas.openxmlformats.org/officeDocument/2006/relationships/hyperlink" Target="https://www.yacvic.org.au/ydas/get-involved/youngleaders/" TargetMode="External"/><Relationship Id="rId65" Type="http://schemas.openxmlformats.org/officeDocument/2006/relationships/hyperlink" Target="https://www.dana.org.au/wp-content/uploads/2023/11/Pre-Budget-Submission-from-the-Disability-Advocacy-Sector_14-Nov-2023.pdf" TargetMode="External"/><Relationship Id="rId4" Type="http://schemas.openxmlformats.org/officeDocument/2006/relationships/hyperlink" Target="https://fpdn.org.au/disabilitybusinesstraining/" TargetMode="External"/><Relationship Id="rId9" Type="http://schemas.openxmlformats.org/officeDocument/2006/relationships/hyperlink" Target="https://www.dana.org.au/ndafsub/" TargetMode="External"/><Relationship Id="rId13" Type="http://schemas.openxmlformats.org/officeDocument/2006/relationships/hyperlink" Target="https://www.dana.org.au/ndafsub/" TargetMode="External"/><Relationship Id="rId18" Type="http://schemas.openxmlformats.org/officeDocument/2006/relationships/hyperlink" Target="https://www.volunteeringaustralia.org/wp-content/uploads/National-Strategy-for-Volunteering-2023-2033.pdf" TargetMode="External"/><Relationship Id="rId39" Type="http://schemas.openxmlformats.org/officeDocument/2006/relationships/hyperlink" Target="https://imaginemore.org.au/resources/support/roles-based-recruit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AEB3B91A8939429F9DD7E3321D4D40" ma:contentTypeVersion="13" ma:contentTypeDescription="Create a new document." ma:contentTypeScope="" ma:versionID="431ad19012c7f22cea3681b42a863b68">
  <xsd:schema xmlns:xsd="http://www.w3.org/2001/XMLSchema" xmlns:xs="http://www.w3.org/2001/XMLSchema" xmlns:p="http://schemas.microsoft.com/office/2006/metadata/properties" xmlns:ns2="b3a48542-a8a8-443a-8bcb-f1785e34edfc" xmlns:ns3="01664a1a-cb1e-415c-8f3f-5663cc1b4fab" targetNamespace="http://schemas.microsoft.com/office/2006/metadata/properties" ma:root="true" ma:fieldsID="2c80909fe756cb297f1195d5aac4d8bb" ns2:_="" ns3:_="">
    <xsd:import namespace="b3a48542-a8a8-443a-8bcb-f1785e34edfc"/>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48542-a8a8-443a-8bcb-f1785e34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799a343-c501-48aa-854e-2a5afe57a034}" ma:internalName="TaxCatchAll" ma:showField="CatchAllData" ma:web="01664a1a-cb1e-415c-8f3f-5663cc1b4f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1664a1a-cb1e-415c-8f3f-5663cc1b4fab" xsi:nil="true"/>
    <SharedWithUsers xmlns="01664a1a-cb1e-415c-8f3f-5663cc1b4fab">
      <UserInfo>
        <DisplayName>El Gibbs</DisplayName>
        <AccountId>920</AccountId>
        <AccountType/>
      </UserInfo>
    </SharedWithUsers>
    <lcf76f155ced4ddcb4097134ff3c332f xmlns="b3a48542-a8a8-443a-8bcb-f1785e34ed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5FF22-02E5-46C5-961E-417CBDF4FC92}">
  <ds:schemaRefs>
    <ds:schemaRef ds:uri="http://schemas.openxmlformats.org/officeDocument/2006/bibliography"/>
  </ds:schemaRefs>
</ds:datastoreItem>
</file>

<file path=customXml/itemProps2.xml><?xml version="1.0" encoding="utf-8"?>
<ds:datastoreItem xmlns:ds="http://schemas.openxmlformats.org/officeDocument/2006/customXml" ds:itemID="{F2125B4F-114D-4986-BBB4-7964D7451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48542-a8a8-443a-8bcb-f1785e34edfc"/>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E0881-311A-4C90-8B42-8A3D3C3D5C8C}">
  <ds:schemaRefs>
    <ds:schemaRef ds:uri="http://schemas.microsoft.com/office/2006/metadata/properties"/>
    <ds:schemaRef ds:uri="http://schemas.microsoft.com/office/infopath/2007/PartnerControls"/>
    <ds:schemaRef ds:uri="01664a1a-cb1e-415c-8f3f-5663cc1b4fab"/>
    <ds:schemaRef ds:uri="b3a48542-a8a8-443a-8bcb-f1785e34edfc"/>
  </ds:schemaRefs>
</ds:datastoreItem>
</file>

<file path=customXml/itemProps4.xml><?xml version="1.0" encoding="utf-8"?>
<ds:datastoreItem xmlns:ds="http://schemas.openxmlformats.org/officeDocument/2006/customXml" ds:itemID="{7A0404E6-698E-4E6D-9301-0F46F7DCB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8779</Words>
  <Characters>50042</Characters>
  <Application>Microsoft Office Word</Application>
  <DocSecurity>0</DocSecurity>
  <Lines>417</Lines>
  <Paragraphs>117</Paragraphs>
  <ScaleCrop>false</ScaleCrop>
  <Company/>
  <LinksUpToDate>false</LinksUpToDate>
  <CharactersWithSpaces>58704</CharactersWithSpaces>
  <SharedDoc>false</SharedDoc>
  <HLinks>
    <vt:vector size="396" baseType="variant">
      <vt:variant>
        <vt:i4>720936</vt:i4>
      </vt:variant>
      <vt:variant>
        <vt:i4>0</vt:i4>
      </vt:variant>
      <vt:variant>
        <vt:i4>0</vt:i4>
      </vt:variant>
      <vt:variant>
        <vt:i4>5</vt:i4>
      </vt:variant>
      <vt:variant>
        <vt:lpwstr>mailto:el.gibbs@dana.org.au</vt:lpwstr>
      </vt:variant>
      <vt:variant>
        <vt:lpwstr/>
      </vt:variant>
      <vt:variant>
        <vt:i4>524359</vt:i4>
      </vt:variant>
      <vt:variant>
        <vt:i4>192</vt:i4>
      </vt:variant>
      <vt:variant>
        <vt:i4>0</vt:i4>
      </vt:variant>
      <vt:variant>
        <vt:i4>5</vt:i4>
      </vt:variant>
      <vt:variant>
        <vt:lpwstr>https://www.dana.org.au/advocacy-sub-to-drc/</vt:lpwstr>
      </vt:variant>
      <vt:variant>
        <vt:lpwstr/>
      </vt:variant>
      <vt:variant>
        <vt:i4>4325487</vt:i4>
      </vt:variant>
      <vt:variant>
        <vt:i4>189</vt:i4>
      </vt:variant>
      <vt:variant>
        <vt:i4>0</vt:i4>
      </vt:variant>
      <vt:variant>
        <vt:i4>5</vt:i4>
      </vt:variant>
      <vt:variant>
        <vt:lpwstr>https://www.dana.org.au/wp-content/uploads/2023/11/Pre-Budget-Submission-from-the-Disability-Advocacy-Sector_14-Nov-2023.pdf</vt:lpwstr>
      </vt:variant>
      <vt:variant>
        <vt:lpwstr/>
      </vt:variant>
      <vt:variant>
        <vt:i4>2883618</vt:i4>
      </vt:variant>
      <vt:variant>
        <vt:i4>186</vt:i4>
      </vt:variant>
      <vt:variant>
        <vt:i4>0</vt:i4>
      </vt:variant>
      <vt:variant>
        <vt:i4>5</vt:i4>
      </vt:variant>
      <vt:variant>
        <vt:lpwstr>https://www.dana.org.au/wp-content/uploads/2023/11/A-stronger-more-diverse-and-independent-community-sector-Submission-DANA.pdf</vt:lpwstr>
      </vt:variant>
      <vt:variant>
        <vt:lpwstr/>
      </vt:variant>
      <vt:variant>
        <vt:i4>2097188</vt:i4>
      </vt:variant>
      <vt:variant>
        <vt:i4>183</vt:i4>
      </vt:variant>
      <vt:variant>
        <vt:i4>0</vt:i4>
      </vt:variant>
      <vt:variant>
        <vt:i4>5</vt:i4>
      </vt:variant>
      <vt:variant>
        <vt:lpwstr>https://www.dca.org.au/research/case-for-inclusion-at-work</vt:lpwstr>
      </vt:variant>
      <vt:variant>
        <vt:lpwstr/>
      </vt:variant>
      <vt:variant>
        <vt:i4>1310807</vt:i4>
      </vt:variant>
      <vt:variant>
        <vt:i4>180</vt:i4>
      </vt:variant>
      <vt:variant>
        <vt:i4>0</vt:i4>
      </vt:variant>
      <vt:variant>
        <vt:i4>5</vt:i4>
      </vt:variant>
      <vt:variant>
        <vt:lpwstr>https://wwda.org.au/project/lead/</vt:lpwstr>
      </vt:variant>
      <vt:variant>
        <vt:lpwstr/>
      </vt:variant>
      <vt:variant>
        <vt:i4>6094849</vt:i4>
      </vt:variant>
      <vt:variant>
        <vt:i4>177</vt:i4>
      </vt:variant>
      <vt:variant>
        <vt:i4>0</vt:i4>
      </vt:variant>
      <vt:variant>
        <vt:i4>5</vt:i4>
      </vt:variant>
      <vt:variant>
        <vt:lpwstr>https://wwda.org.au/campaign/wwda-youth/</vt:lpwstr>
      </vt:variant>
      <vt:variant>
        <vt:lpwstr/>
      </vt:variant>
      <vt:variant>
        <vt:i4>6094912</vt:i4>
      </vt:variant>
      <vt:variant>
        <vt:i4>174</vt:i4>
      </vt:variant>
      <vt:variant>
        <vt:i4>0</vt:i4>
      </vt:variant>
      <vt:variant>
        <vt:i4>5</vt:i4>
      </vt:variant>
      <vt:variant>
        <vt:lpwstr>https://www.yacvic.org.au/ydas/get-involved/youngleaders/</vt:lpwstr>
      </vt:variant>
      <vt:variant>
        <vt:lpwstr/>
      </vt:variant>
      <vt:variant>
        <vt:i4>5439582</vt:i4>
      </vt:variant>
      <vt:variant>
        <vt:i4>171</vt:i4>
      </vt:variant>
      <vt:variant>
        <vt:i4>0</vt:i4>
      </vt:variant>
      <vt:variant>
        <vt:i4>5</vt:i4>
      </vt:variant>
      <vt:variant>
        <vt:lpwstr>https://cyda.org.au/youth-hub/young-leaders/</vt:lpwstr>
      </vt:variant>
      <vt:variant>
        <vt:lpwstr/>
      </vt:variant>
      <vt:variant>
        <vt:i4>458766</vt:i4>
      </vt:variant>
      <vt:variant>
        <vt:i4>168</vt:i4>
      </vt:variant>
      <vt:variant>
        <vt:i4>0</vt:i4>
      </vt:variant>
      <vt:variant>
        <vt:i4>5</vt:i4>
      </vt:variant>
      <vt:variant>
        <vt:lpwstr>https://www.dca.org.au/research/building-inclusion-evidence-based-model-inclusive-leadership</vt:lpwstr>
      </vt:variant>
      <vt:variant>
        <vt:lpwstr/>
      </vt:variant>
      <vt:variant>
        <vt:i4>2818153</vt:i4>
      </vt:variant>
      <vt:variant>
        <vt:i4>165</vt:i4>
      </vt:variant>
      <vt:variant>
        <vt:i4>0</vt:i4>
      </vt:variant>
      <vt:variant>
        <vt:i4>5</vt:i4>
      </vt:variant>
      <vt:variant>
        <vt:lpwstr>https://disabilityleaders.com.au/organisations/develop-your-people/</vt:lpwstr>
      </vt:variant>
      <vt:variant>
        <vt:lpwstr/>
      </vt:variant>
      <vt:variant>
        <vt:i4>6291571</vt:i4>
      </vt:variant>
      <vt:variant>
        <vt:i4>162</vt:i4>
      </vt:variant>
      <vt:variant>
        <vt:i4>0</vt:i4>
      </vt:variant>
      <vt:variant>
        <vt:i4>5</vt:i4>
      </vt:variant>
      <vt:variant>
        <vt:lpwstr>https://www.daru.org.au/conference-session/a-sector-at-capacity-burnout-organisational-change-and-adapting-in-the-face-of-adversity</vt:lpwstr>
      </vt:variant>
      <vt:variant>
        <vt:lpwstr/>
      </vt:variant>
      <vt:variant>
        <vt:i4>6357093</vt:i4>
      </vt:variant>
      <vt:variant>
        <vt:i4>159</vt:i4>
      </vt:variant>
      <vt:variant>
        <vt:i4>0</vt:i4>
      </vt:variant>
      <vt:variant>
        <vt:i4>5</vt:i4>
      </vt:variant>
      <vt:variant>
        <vt:lpwstr>https://www.daru.org.au/course/best-practice-in-disability-advocacy</vt:lpwstr>
      </vt:variant>
      <vt:variant>
        <vt:lpwstr/>
      </vt:variant>
      <vt:variant>
        <vt:i4>1835031</vt:i4>
      </vt:variant>
      <vt:variant>
        <vt:i4>156</vt:i4>
      </vt:variant>
      <vt:variant>
        <vt:i4>0</vt:i4>
      </vt:variant>
      <vt:variant>
        <vt:i4>5</vt:i4>
      </vt:variant>
      <vt:variant>
        <vt:lpwstr>https://www.dana.org.au/pre-budget-23-24/</vt:lpwstr>
      </vt:variant>
      <vt:variant>
        <vt:lpwstr/>
      </vt:variant>
      <vt:variant>
        <vt:i4>3145763</vt:i4>
      </vt:variant>
      <vt:variant>
        <vt:i4>153</vt:i4>
      </vt:variant>
      <vt:variant>
        <vt:i4>0</vt:i4>
      </vt:variant>
      <vt:variant>
        <vt:i4>5</vt:i4>
      </vt:variant>
      <vt:variant>
        <vt:lpwstr>https://www.housingdata.gov.au/</vt:lpwstr>
      </vt:variant>
      <vt:variant>
        <vt:lpwstr/>
      </vt:variant>
      <vt:variant>
        <vt:i4>524359</vt:i4>
      </vt:variant>
      <vt:variant>
        <vt:i4>150</vt:i4>
      </vt:variant>
      <vt:variant>
        <vt:i4>0</vt:i4>
      </vt:variant>
      <vt:variant>
        <vt:i4>5</vt:i4>
      </vt:variant>
      <vt:variant>
        <vt:lpwstr>https://www.dana.org.au/advocacy-sub-to-drc/</vt:lpwstr>
      </vt:variant>
      <vt:variant>
        <vt:lpwstr/>
      </vt:variant>
      <vt:variant>
        <vt:i4>2883618</vt:i4>
      </vt:variant>
      <vt:variant>
        <vt:i4>147</vt:i4>
      </vt:variant>
      <vt:variant>
        <vt:i4>0</vt:i4>
      </vt:variant>
      <vt:variant>
        <vt:i4>5</vt:i4>
      </vt:variant>
      <vt:variant>
        <vt:lpwstr>https://www.dana.org.au/wp-content/uploads/2023/11/A-stronger-more-diverse-and-independent-community-sector-Submission-DANA.pdf</vt:lpwstr>
      </vt:variant>
      <vt:variant>
        <vt:lpwstr/>
      </vt:variant>
      <vt:variant>
        <vt:i4>5832734</vt:i4>
      </vt:variant>
      <vt:variant>
        <vt:i4>144</vt:i4>
      </vt:variant>
      <vt:variant>
        <vt:i4>0</vt:i4>
      </vt:variant>
      <vt:variant>
        <vt:i4>5</vt:i4>
      </vt:variant>
      <vt:variant>
        <vt:lpwstr>https://pwd.org.au/about-us/about-disability/disabled-peoples-organisations/</vt:lpwstr>
      </vt:variant>
      <vt:variant>
        <vt:lpwstr/>
      </vt:variant>
      <vt:variant>
        <vt:i4>5505123</vt:i4>
      </vt:variant>
      <vt:variant>
        <vt:i4>141</vt:i4>
      </vt:variant>
      <vt:variant>
        <vt:i4>0</vt:i4>
      </vt:variant>
      <vt:variant>
        <vt:i4>5</vt:i4>
      </vt:variant>
      <vt:variant>
        <vt:lpwstr>https://www.inclusionaustralia.org.au/wp-content/uploads/2022/06/YSYR-Advisory-Group-Guide_FINAL.pdf</vt:lpwstr>
      </vt:variant>
      <vt:variant>
        <vt:lpwstr/>
      </vt:variant>
      <vt:variant>
        <vt:i4>6946872</vt:i4>
      </vt:variant>
      <vt:variant>
        <vt:i4>138</vt:i4>
      </vt:variant>
      <vt:variant>
        <vt:i4>0</vt:i4>
      </vt:variant>
      <vt:variant>
        <vt:i4>5</vt:i4>
      </vt:variant>
      <vt:variant>
        <vt:lpwstr>https://www.inclusionaustralia.org.au/project/your-service-your-rights/</vt:lpwstr>
      </vt:variant>
      <vt:variant>
        <vt:lpwstr/>
      </vt:variant>
      <vt:variant>
        <vt:i4>6750271</vt:i4>
      </vt:variant>
      <vt:variant>
        <vt:i4>135</vt:i4>
      </vt:variant>
      <vt:variant>
        <vt:i4>0</vt:i4>
      </vt:variant>
      <vt:variant>
        <vt:i4>5</vt:i4>
      </vt:variant>
      <vt:variant>
        <vt:lpwstr>https://www.ohchr.org/en/documents/thematic-reports/ahrc3162-report-rights-persons-disabilities-participate-decision-making</vt:lpwstr>
      </vt:variant>
      <vt:variant>
        <vt:lpwstr/>
      </vt:variant>
      <vt:variant>
        <vt:i4>7340089</vt:i4>
      </vt:variant>
      <vt:variant>
        <vt:i4>132</vt:i4>
      </vt:variant>
      <vt:variant>
        <vt:i4>0</vt:i4>
      </vt:variant>
      <vt:variant>
        <vt:i4>5</vt:i4>
      </vt:variant>
      <vt:variant>
        <vt:lpwstr>https://apo.org.au/node/132686</vt:lpwstr>
      </vt:variant>
      <vt:variant>
        <vt:lpwstr/>
      </vt:variant>
      <vt:variant>
        <vt:i4>4390946</vt:i4>
      </vt:variant>
      <vt:variant>
        <vt:i4>129</vt:i4>
      </vt:variant>
      <vt:variant>
        <vt:i4>0</vt:i4>
      </vt:variant>
      <vt:variant>
        <vt:i4>5</vt:i4>
      </vt:variant>
      <vt:variant>
        <vt:lpwstr>https://eprints.qut.edu.au/227152/1/Philanthropy_for_People_wiith_Disability_ACPNS_Report_2021.pdf</vt:lpwstr>
      </vt:variant>
      <vt:variant>
        <vt:lpwstr/>
      </vt:variant>
      <vt:variant>
        <vt:i4>524309</vt:i4>
      </vt:variant>
      <vt:variant>
        <vt:i4>126</vt:i4>
      </vt:variant>
      <vt:variant>
        <vt:i4>0</vt:i4>
      </vt:variant>
      <vt:variant>
        <vt:i4>5</vt:i4>
      </vt:variant>
      <vt:variant>
        <vt:lpwstr>https://www.theachievefoundation.org.au/resources/philanthropy-for-people-with-disability</vt:lpwstr>
      </vt:variant>
      <vt:variant>
        <vt:lpwstr/>
      </vt:variant>
      <vt:variant>
        <vt:i4>7602292</vt:i4>
      </vt:variant>
      <vt:variant>
        <vt:i4>123</vt:i4>
      </vt:variant>
      <vt:variant>
        <vt:i4>0</vt:i4>
      </vt:variant>
      <vt:variant>
        <vt:i4>5</vt:i4>
      </vt:variant>
      <vt:variant>
        <vt:lpwstr>https://www.pc.gov.au/inquiries/current/philanthropy/draft</vt:lpwstr>
      </vt:variant>
      <vt:variant>
        <vt:lpwstr/>
      </vt:variant>
      <vt:variant>
        <vt:i4>1835088</vt:i4>
      </vt:variant>
      <vt:variant>
        <vt:i4>120</vt:i4>
      </vt:variant>
      <vt:variant>
        <vt:i4>0</vt:i4>
      </vt:variant>
      <vt:variant>
        <vt:i4>5</vt:i4>
      </vt:variant>
      <vt:variant>
        <vt:lpwstr>https://www.volunteeringaustralia.org/wp-content/uploads/National-Strategy-for-Volunteering-2023-2033.pdf</vt:lpwstr>
      </vt:variant>
      <vt:variant>
        <vt:lpwstr/>
      </vt:variant>
      <vt:variant>
        <vt:i4>4456531</vt:i4>
      </vt:variant>
      <vt:variant>
        <vt:i4>117</vt:i4>
      </vt:variant>
      <vt:variant>
        <vt:i4>0</vt:i4>
      </vt:variant>
      <vt:variant>
        <vt:i4>5</vt:i4>
      </vt:variant>
      <vt:variant>
        <vt:lpwstr>https://www.dana.org.au/current-work/our-submissions/</vt:lpwstr>
      </vt:variant>
      <vt:variant>
        <vt:lpwstr/>
      </vt:variant>
      <vt:variant>
        <vt:i4>1835088</vt:i4>
      </vt:variant>
      <vt:variant>
        <vt:i4>114</vt:i4>
      </vt:variant>
      <vt:variant>
        <vt:i4>0</vt:i4>
      </vt:variant>
      <vt:variant>
        <vt:i4>5</vt:i4>
      </vt:variant>
      <vt:variant>
        <vt:lpwstr>https://www.volunteeringaustralia.org/wp-content/uploads/National-Strategy-for-Volunteering-2023-2033.pdf</vt:lpwstr>
      </vt:variant>
      <vt:variant>
        <vt:lpwstr/>
      </vt:variant>
      <vt:variant>
        <vt:i4>524305</vt:i4>
      </vt:variant>
      <vt:variant>
        <vt:i4>111</vt:i4>
      </vt:variant>
      <vt:variant>
        <vt:i4>0</vt:i4>
      </vt:variant>
      <vt:variant>
        <vt:i4>5</vt:i4>
      </vt:variant>
      <vt:variant>
        <vt:lpwstr>https://imaginemore.org.au/resources/support/roles-based-recruitment/</vt:lpwstr>
      </vt:variant>
      <vt:variant>
        <vt:lpwstr/>
      </vt:variant>
      <vt:variant>
        <vt:i4>5570583</vt:i4>
      </vt:variant>
      <vt:variant>
        <vt:i4>108</vt:i4>
      </vt:variant>
      <vt:variant>
        <vt:i4>0</vt:i4>
      </vt:variant>
      <vt:variant>
        <vt:i4>5</vt:i4>
      </vt:variant>
      <vt:variant>
        <vt:lpwstr>https://citizenadvocacytrust.com.au/what-is-citizen-advocacy/</vt:lpwstr>
      </vt:variant>
      <vt:variant>
        <vt:lpwstr/>
      </vt:variant>
      <vt:variant>
        <vt:i4>7471228</vt:i4>
      </vt:variant>
      <vt:variant>
        <vt:i4>105</vt:i4>
      </vt:variant>
      <vt:variant>
        <vt:i4>0</vt:i4>
      </vt:variant>
      <vt:variant>
        <vt:i4>5</vt:i4>
      </vt:variant>
      <vt:variant>
        <vt:lpwstr>https://www.dana.org.au/rights-safety-quality/</vt:lpwstr>
      </vt:variant>
      <vt:variant>
        <vt:lpwstr/>
      </vt:variant>
      <vt:variant>
        <vt:i4>7995430</vt:i4>
      </vt:variant>
      <vt:variant>
        <vt:i4>102</vt:i4>
      </vt:variant>
      <vt:variant>
        <vt:i4>0</vt:i4>
      </vt:variant>
      <vt:variant>
        <vt:i4>5</vt:i4>
      </vt:variant>
      <vt:variant>
        <vt:lpwstr>https://idrs.org.au/jas/about-jas/</vt:lpwstr>
      </vt:variant>
      <vt:variant>
        <vt:lpwstr/>
      </vt:variant>
      <vt:variant>
        <vt:i4>327752</vt:i4>
      </vt:variant>
      <vt:variant>
        <vt:i4>99</vt:i4>
      </vt:variant>
      <vt:variant>
        <vt:i4>0</vt:i4>
      </vt:variant>
      <vt:variant>
        <vt:i4>5</vt:i4>
      </vt:variant>
      <vt:variant>
        <vt:lpwstr>https://volunteeringtas.org.au/for-volunteers/inclusive-volunteering/</vt:lpwstr>
      </vt:variant>
      <vt:variant>
        <vt:lpwstr/>
      </vt:variant>
      <vt:variant>
        <vt:i4>7143477</vt:i4>
      </vt:variant>
      <vt:variant>
        <vt:i4>96</vt:i4>
      </vt:variant>
      <vt:variant>
        <vt:i4>0</vt:i4>
      </vt:variant>
      <vt:variant>
        <vt:i4>5</vt:i4>
      </vt:variant>
      <vt:variant>
        <vt:lpwstr>https://www.volunteeringvictoria.org.au/leading-volunteers/building-an-inclusive-volunteer-program/</vt:lpwstr>
      </vt:variant>
      <vt:variant>
        <vt:lpwstr/>
      </vt:variant>
      <vt:variant>
        <vt:i4>4063346</vt:i4>
      </vt:variant>
      <vt:variant>
        <vt:i4>93</vt:i4>
      </vt:variant>
      <vt:variant>
        <vt:i4>0</vt:i4>
      </vt:variant>
      <vt:variant>
        <vt:i4>5</vt:i4>
      </vt:variant>
      <vt:variant>
        <vt:lpwstr>https://www.volunteering.com.au/join-us/inclusive-volunteering-pathways-to-employment-program/</vt:lpwstr>
      </vt:variant>
      <vt:variant>
        <vt:lpwstr/>
      </vt:variant>
      <vt:variant>
        <vt:i4>2359354</vt:i4>
      </vt:variant>
      <vt:variant>
        <vt:i4>90</vt:i4>
      </vt:variant>
      <vt:variant>
        <vt:i4>0</vt:i4>
      </vt:variant>
      <vt:variant>
        <vt:i4>5</vt:i4>
      </vt:variant>
      <vt:variant>
        <vt:lpwstr>https://www.volunteeringact.org.au/services/inclusive-volunteering-program/</vt:lpwstr>
      </vt:variant>
      <vt:variant>
        <vt:lpwstr/>
      </vt:variant>
      <vt:variant>
        <vt:i4>3997736</vt:i4>
      </vt:variant>
      <vt:variant>
        <vt:i4>87</vt:i4>
      </vt:variant>
      <vt:variant>
        <vt:i4>0</vt:i4>
      </vt:variant>
      <vt:variant>
        <vt:i4>5</vt:i4>
      </vt:variant>
      <vt:variant>
        <vt:lpwstr>https://www.inclusionaustralia.org.au/resource/engagement-and-consultation-with-people-with-an-intellectual-disability/</vt:lpwstr>
      </vt:variant>
      <vt:variant>
        <vt:lpwstr/>
      </vt:variant>
      <vt:variant>
        <vt:i4>3604532</vt:i4>
      </vt:variant>
      <vt:variant>
        <vt:i4>84</vt:i4>
      </vt:variant>
      <vt:variant>
        <vt:i4>0</vt:i4>
      </vt:variant>
      <vt:variant>
        <vt:i4>5</vt:i4>
      </vt:variant>
      <vt:variant>
        <vt:lpwstr>https://www.ndrp.org.au/post/a-step-closer-to-inclusive-disability-research</vt:lpwstr>
      </vt:variant>
      <vt:variant>
        <vt:lpwstr/>
      </vt:variant>
      <vt:variant>
        <vt:i4>7995450</vt:i4>
      </vt:variant>
      <vt:variant>
        <vt:i4>81</vt:i4>
      </vt:variant>
      <vt:variant>
        <vt:i4>0</vt:i4>
      </vt:variant>
      <vt:variant>
        <vt:i4>5</vt:i4>
      </vt:variant>
      <vt:variant>
        <vt:lpwstr>https://voiceatthetable.com.au/</vt:lpwstr>
      </vt:variant>
      <vt:variant>
        <vt:lpwstr/>
      </vt:variant>
      <vt:variant>
        <vt:i4>524359</vt:i4>
      </vt:variant>
      <vt:variant>
        <vt:i4>78</vt:i4>
      </vt:variant>
      <vt:variant>
        <vt:i4>0</vt:i4>
      </vt:variant>
      <vt:variant>
        <vt:i4>5</vt:i4>
      </vt:variant>
      <vt:variant>
        <vt:lpwstr>https://www.dana.org.au/advocacy-sub-to-drc/</vt:lpwstr>
      </vt:variant>
      <vt:variant>
        <vt:lpwstr/>
      </vt:variant>
      <vt:variant>
        <vt:i4>5177348</vt:i4>
      </vt:variant>
      <vt:variant>
        <vt:i4>75</vt:i4>
      </vt:variant>
      <vt:variant>
        <vt:i4>0</vt:i4>
      </vt:variant>
      <vt:variant>
        <vt:i4>5</vt:i4>
      </vt:variant>
      <vt:variant>
        <vt:lpwstr>https://www.dana.org.au/wp-content/uploads/2023/09/230626-Draft-National-Strategy-for-the-Care-and-Support-Economy-Joint-submission-final-for-submission.pdf</vt:lpwstr>
      </vt:variant>
      <vt:variant>
        <vt:lpwstr/>
      </vt:variant>
      <vt:variant>
        <vt:i4>2555936</vt:i4>
      </vt:variant>
      <vt:variant>
        <vt:i4>72</vt:i4>
      </vt:variant>
      <vt:variant>
        <vt:i4>0</vt:i4>
      </vt:variant>
      <vt:variant>
        <vt:i4>5</vt:i4>
      </vt:variant>
      <vt:variant>
        <vt:lpwstr>https://www.dana.org.au/a-new-act/</vt:lpwstr>
      </vt:variant>
      <vt:variant>
        <vt:lpwstr/>
      </vt:variant>
      <vt:variant>
        <vt:i4>1507396</vt:i4>
      </vt:variant>
      <vt:variant>
        <vt:i4>69</vt:i4>
      </vt:variant>
      <vt:variant>
        <vt:i4>0</vt:i4>
      </vt:variant>
      <vt:variant>
        <vt:i4>5</vt:i4>
      </vt:variant>
      <vt:variant>
        <vt:lpwstr>https://www.dana.org.au/current-work/national-coordination-function-ncf/</vt:lpwstr>
      </vt:variant>
      <vt:variant>
        <vt:lpwstr/>
      </vt:variant>
      <vt:variant>
        <vt:i4>6553698</vt:i4>
      </vt:variant>
      <vt:variant>
        <vt:i4>66</vt:i4>
      </vt:variant>
      <vt:variant>
        <vt:i4>0</vt:i4>
      </vt:variant>
      <vt:variant>
        <vt:i4>5</vt:i4>
      </vt:variant>
      <vt:variant>
        <vt:lpwstr>https://www.inclusionaustralia.org.au/submission/a-stronger-more-diverse-and-independent-community-sector/</vt:lpwstr>
      </vt:variant>
      <vt:variant>
        <vt:lpwstr/>
      </vt:variant>
      <vt:variant>
        <vt:i4>2883618</vt:i4>
      </vt:variant>
      <vt:variant>
        <vt:i4>63</vt:i4>
      </vt:variant>
      <vt:variant>
        <vt:i4>0</vt:i4>
      </vt:variant>
      <vt:variant>
        <vt:i4>5</vt:i4>
      </vt:variant>
      <vt:variant>
        <vt:lpwstr>https://www.dana.org.au/wp-content/uploads/2023/11/A-stronger-more-diverse-and-independent-community-sector-Submission-DANA.pdf</vt:lpwstr>
      </vt:variant>
      <vt:variant>
        <vt:lpwstr/>
      </vt:variant>
      <vt:variant>
        <vt:i4>1769563</vt:i4>
      </vt:variant>
      <vt:variant>
        <vt:i4>60</vt:i4>
      </vt:variant>
      <vt:variant>
        <vt:i4>0</vt:i4>
      </vt:variant>
      <vt:variant>
        <vt:i4>5</vt:i4>
      </vt:variant>
      <vt:variant>
        <vt:lpwstr>https://cyda.org.au/cydas-response-to-the-consultation-papers-for-australias-disability-strategy-a-guide-to-the-guiding-principles-and-a-guide-to-involving-people-with-disability-in-evaluation/</vt:lpwstr>
      </vt:variant>
      <vt:variant>
        <vt:lpwstr/>
      </vt:variant>
      <vt:variant>
        <vt:i4>7667745</vt:i4>
      </vt:variant>
      <vt:variant>
        <vt:i4>57</vt:i4>
      </vt:variant>
      <vt:variant>
        <vt:i4>0</vt:i4>
      </vt:variant>
      <vt:variant>
        <vt:i4>5</vt:i4>
      </vt:variant>
      <vt:variant>
        <vt:lpwstr>https://www.legislation.gov.au/Details/C2013A00056</vt:lpwstr>
      </vt:variant>
      <vt:variant>
        <vt:lpwstr/>
      </vt:variant>
      <vt:variant>
        <vt:i4>4456531</vt:i4>
      </vt:variant>
      <vt:variant>
        <vt:i4>54</vt:i4>
      </vt:variant>
      <vt:variant>
        <vt:i4>0</vt:i4>
      </vt:variant>
      <vt:variant>
        <vt:i4>5</vt:i4>
      </vt:variant>
      <vt:variant>
        <vt:lpwstr>https://www.dana.org.au/current-work/our-submissions/</vt:lpwstr>
      </vt:variant>
      <vt:variant>
        <vt:lpwstr/>
      </vt:variant>
      <vt:variant>
        <vt:i4>1179740</vt:i4>
      </vt:variant>
      <vt:variant>
        <vt:i4>51</vt:i4>
      </vt:variant>
      <vt:variant>
        <vt:i4>0</vt:i4>
      </vt:variant>
      <vt:variant>
        <vt:i4>5</vt:i4>
      </vt:variant>
      <vt:variant>
        <vt:lpwstr>https://www.pm.gov.au/media/meeting-national-cabinet-federation-working-australia</vt:lpwstr>
      </vt:variant>
      <vt:variant>
        <vt:lpwstr/>
      </vt:variant>
      <vt:variant>
        <vt:i4>1835088</vt:i4>
      </vt:variant>
      <vt:variant>
        <vt:i4>48</vt:i4>
      </vt:variant>
      <vt:variant>
        <vt:i4>0</vt:i4>
      </vt:variant>
      <vt:variant>
        <vt:i4>5</vt:i4>
      </vt:variant>
      <vt:variant>
        <vt:lpwstr>https://www.volunteeringaustralia.org/wp-content/uploads/National-Strategy-for-Volunteering-2023-2033.pdf</vt:lpwstr>
      </vt:variant>
      <vt:variant>
        <vt:lpwstr/>
      </vt:variant>
      <vt:variant>
        <vt:i4>7536685</vt:i4>
      </vt:variant>
      <vt:variant>
        <vt:i4>45</vt:i4>
      </vt:variant>
      <vt:variant>
        <vt:i4>0</vt:i4>
      </vt:variant>
      <vt:variant>
        <vt:i4>5</vt:i4>
      </vt:variant>
      <vt:variant>
        <vt:lpwstr>https://www.abc.net.au/listen/programs/am/concern-funding-disability-royal-commission-set-to-end/102222300</vt:lpwstr>
      </vt:variant>
      <vt:variant>
        <vt:lpwstr/>
      </vt:variant>
      <vt:variant>
        <vt:i4>2687013</vt:i4>
      </vt:variant>
      <vt:variant>
        <vt:i4>42</vt:i4>
      </vt:variant>
      <vt:variant>
        <vt:i4>0</vt:i4>
      </vt:variant>
      <vt:variant>
        <vt:i4>5</vt:i4>
      </vt:variant>
      <vt:variant>
        <vt:lpwstr>https://www.nationallegalaid.org/resources/media-ysdls/</vt:lpwstr>
      </vt:variant>
      <vt:variant>
        <vt:lpwstr/>
      </vt:variant>
      <vt:variant>
        <vt:i4>524359</vt:i4>
      </vt:variant>
      <vt:variant>
        <vt:i4>39</vt:i4>
      </vt:variant>
      <vt:variant>
        <vt:i4>0</vt:i4>
      </vt:variant>
      <vt:variant>
        <vt:i4>5</vt:i4>
      </vt:variant>
      <vt:variant>
        <vt:lpwstr>https://www.dana.org.au/advocacy-sub-to-drc/</vt:lpwstr>
      </vt:variant>
      <vt:variant>
        <vt:lpwstr/>
      </vt:variant>
      <vt:variant>
        <vt:i4>6946912</vt:i4>
      </vt:variant>
      <vt:variant>
        <vt:i4>36</vt:i4>
      </vt:variant>
      <vt:variant>
        <vt:i4>0</vt:i4>
      </vt:variant>
      <vt:variant>
        <vt:i4>5</vt:i4>
      </vt:variant>
      <vt:variant>
        <vt:lpwstr>https://www.disabilitygateway.gov.au/document/3176</vt:lpwstr>
      </vt:variant>
      <vt:variant>
        <vt:lpwstr/>
      </vt:variant>
      <vt:variant>
        <vt:i4>5636179</vt:i4>
      </vt:variant>
      <vt:variant>
        <vt:i4>33</vt:i4>
      </vt:variant>
      <vt:variant>
        <vt:i4>0</vt:i4>
      </vt:variant>
      <vt:variant>
        <vt:i4>5</vt:i4>
      </vt:variant>
      <vt:variant>
        <vt:lpwstr>https://www.dana.org.au/ndafsub/</vt:lpwstr>
      </vt:variant>
      <vt:variant>
        <vt:lpwstr/>
      </vt:variant>
      <vt:variant>
        <vt:i4>6357038</vt:i4>
      </vt:variant>
      <vt:variant>
        <vt:i4>30</vt:i4>
      </vt:variant>
      <vt:variant>
        <vt:i4>0</vt:i4>
      </vt:variant>
      <vt:variant>
        <vt:i4>5</vt:i4>
      </vt:variant>
      <vt:variant>
        <vt:lpwstr>https://www.daru.org.au/disability-advocacy-by-the-numbers-data-integrity-supplementary-report</vt:lpwstr>
      </vt:variant>
      <vt:variant>
        <vt:lpwstr/>
      </vt:variant>
      <vt:variant>
        <vt:i4>4325487</vt:i4>
      </vt:variant>
      <vt:variant>
        <vt:i4>27</vt:i4>
      </vt:variant>
      <vt:variant>
        <vt:i4>0</vt:i4>
      </vt:variant>
      <vt:variant>
        <vt:i4>5</vt:i4>
      </vt:variant>
      <vt:variant>
        <vt:lpwstr>https://www.dana.org.au/wp-content/uploads/2023/11/Pre-Budget-Submission-from-the-Disability-Advocacy-Sector_14-Nov-2023.pdf</vt:lpwstr>
      </vt:variant>
      <vt:variant>
        <vt:lpwstr/>
      </vt:variant>
      <vt:variant>
        <vt:i4>5636179</vt:i4>
      </vt:variant>
      <vt:variant>
        <vt:i4>24</vt:i4>
      </vt:variant>
      <vt:variant>
        <vt:i4>0</vt:i4>
      </vt:variant>
      <vt:variant>
        <vt:i4>5</vt:i4>
      </vt:variant>
      <vt:variant>
        <vt:lpwstr>https://www.dana.org.au/ndafsub/</vt:lpwstr>
      </vt:variant>
      <vt:variant>
        <vt:lpwstr/>
      </vt:variant>
      <vt:variant>
        <vt:i4>524359</vt:i4>
      </vt:variant>
      <vt:variant>
        <vt:i4>21</vt:i4>
      </vt:variant>
      <vt:variant>
        <vt:i4>0</vt:i4>
      </vt:variant>
      <vt:variant>
        <vt:i4>5</vt:i4>
      </vt:variant>
      <vt:variant>
        <vt:lpwstr>https://www.dana.org.au/advocacy-sub-to-drc/</vt:lpwstr>
      </vt:variant>
      <vt:variant>
        <vt:lpwstr/>
      </vt:variant>
      <vt:variant>
        <vt:i4>4325487</vt:i4>
      </vt:variant>
      <vt:variant>
        <vt:i4>18</vt:i4>
      </vt:variant>
      <vt:variant>
        <vt:i4>0</vt:i4>
      </vt:variant>
      <vt:variant>
        <vt:i4>5</vt:i4>
      </vt:variant>
      <vt:variant>
        <vt:lpwstr>https://www.dana.org.au/wp-content/uploads/2023/11/Pre-Budget-Submission-from-the-Disability-Advocacy-Sector_14-Nov-2023.pdf</vt:lpwstr>
      </vt:variant>
      <vt:variant>
        <vt:lpwstr/>
      </vt:variant>
      <vt:variant>
        <vt:i4>4194320</vt:i4>
      </vt:variant>
      <vt:variant>
        <vt:i4>15</vt:i4>
      </vt:variant>
      <vt:variant>
        <vt:i4>0</vt:i4>
      </vt:variant>
      <vt:variant>
        <vt:i4>5</vt:i4>
      </vt:variant>
      <vt:variant>
        <vt:lpwstr>https://blueknot.org.au/resources/news/disability-guidelines/</vt:lpwstr>
      </vt:variant>
      <vt:variant>
        <vt:lpwstr/>
      </vt:variant>
      <vt:variant>
        <vt:i4>5111823</vt:i4>
      </vt:variant>
      <vt:variant>
        <vt:i4>12</vt:i4>
      </vt:variant>
      <vt:variant>
        <vt:i4>0</vt:i4>
      </vt:variant>
      <vt:variant>
        <vt:i4>5</vt:i4>
      </vt:variant>
      <vt:variant>
        <vt:lpwstr>https://cyda.org.au/child-safe-organisations-project-report/</vt:lpwstr>
      </vt:variant>
      <vt:variant>
        <vt:lpwstr/>
      </vt:variant>
      <vt:variant>
        <vt:i4>2555953</vt:i4>
      </vt:variant>
      <vt:variant>
        <vt:i4>9</vt:i4>
      </vt:variant>
      <vt:variant>
        <vt:i4>0</vt:i4>
      </vt:variant>
      <vt:variant>
        <vt:i4>5</vt:i4>
      </vt:variant>
      <vt:variant>
        <vt:lpwstr>https://fpdn.org.au/disabilitybusinesstraining/</vt:lpwstr>
      </vt:variant>
      <vt:variant>
        <vt:lpwstr/>
      </vt:variant>
      <vt:variant>
        <vt:i4>196700</vt:i4>
      </vt:variant>
      <vt:variant>
        <vt:i4>6</vt:i4>
      </vt:variant>
      <vt:variant>
        <vt:i4>0</vt:i4>
      </vt:variant>
      <vt:variant>
        <vt:i4>5</vt:i4>
      </vt:variant>
      <vt:variant>
        <vt:lpwstr>https://www.dana.org.au/royal-commission-analysing-the-recommendations-about-independent-disability-advocacy/</vt:lpwstr>
      </vt:variant>
      <vt:variant>
        <vt:lpwstr/>
      </vt:variant>
      <vt:variant>
        <vt:i4>2031630</vt:i4>
      </vt:variant>
      <vt:variant>
        <vt:i4>3</vt:i4>
      </vt:variant>
      <vt:variant>
        <vt:i4>0</vt:i4>
      </vt:variant>
      <vt:variant>
        <vt:i4>5</vt:i4>
      </vt:variant>
      <vt:variant>
        <vt:lpwstr>https://disability.royalcommission.gov.au/publications/final-report-volume-6-enabling-autonomy-and-access</vt:lpwstr>
      </vt:variant>
      <vt:variant>
        <vt:lpwstr/>
      </vt:variant>
      <vt:variant>
        <vt:i4>4325487</vt:i4>
      </vt:variant>
      <vt:variant>
        <vt:i4>0</vt:i4>
      </vt:variant>
      <vt:variant>
        <vt:i4>0</vt:i4>
      </vt:variant>
      <vt:variant>
        <vt:i4>5</vt:i4>
      </vt:variant>
      <vt:variant>
        <vt:lpwstr>https://www.dana.org.au/wp-content/uploads/2023/11/Pre-Budget-Submission-from-the-Disability-Advocacy-Sector_14-Nov-2023.pdf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Siobhan Clair</cp:lastModifiedBy>
  <cp:revision>63</cp:revision>
  <dcterms:created xsi:type="dcterms:W3CDTF">2023-12-21T01:37:00Z</dcterms:created>
  <dcterms:modified xsi:type="dcterms:W3CDTF">2023-12-22T00:43:00Z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0x010100A6AEB3B91A8939429F9DD7E3321D4D40</vt:lpwstr>
  </property>
  <property fmtid="{D5CDD505-2E9C-101B-9397-08002B2CF9AE}" pid="3" name="MediaServiceImageTags">
    <vt:lpwstr/>
  </property>
</Properties>
</file>